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DA3" w:rsidRPr="00D56FB1" w:rsidRDefault="00C53DA3">
      <w:pPr>
        <w:widowControl/>
        <w:spacing w:after="0" w:line="240" w:lineRule="auto"/>
        <w:ind w:left="-283" w:right="-574"/>
        <w:rPr>
          <w:rFonts w:ascii="Gill Sans MT" w:eastAsia="Verdana" w:hAnsi="Gill Sans MT" w:cs="Verdana"/>
          <w:b/>
          <w:sz w:val="24"/>
          <w:szCs w:val="24"/>
        </w:rPr>
      </w:pPr>
    </w:p>
    <w:p w:rsidR="00C53DA3" w:rsidRPr="00D56FB1" w:rsidRDefault="00C53DA3">
      <w:pPr>
        <w:tabs>
          <w:tab w:val="center" w:pos="4513"/>
          <w:tab w:val="right" w:pos="9026"/>
        </w:tabs>
        <w:spacing w:after="0" w:line="240" w:lineRule="auto"/>
        <w:rPr>
          <w:rFonts w:ascii="Gill Sans MT" w:eastAsia="Verdana" w:hAnsi="Gill Sans MT" w:cs="Verdana"/>
          <w:b/>
          <w:sz w:val="24"/>
          <w:szCs w:val="24"/>
        </w:rPr>
      </w:pPr>
    </w:p>
    <w:p w:rsidR="00C53DA3" w:rsidRPr="00D56FB1" w:rsidRDefault="00E61385">
      <w:pPr>
        <w:tabs>
          <w:tab w:val="center" w:pos="4513"/>
          <w:tab w:val="right" w:pos="9026"/>
        </w:tabs>
        <w:spacing w:after="0" w:line="240" w:lineRule="auto"/>
        <w:rPr>
          <w:rFonts w:ascii="Gill Sans MT" w:eastAsia="Verdana" w:hAnsi="Gill Sans MT" w:cs="Verdana"/>
          <w:b/>
          <w:sz w:val="24"/>
          <w:szCs w:val="24"/>
        </w:rPr>
      </w:pPr>
      <w:r>
        <w:rPr>
          <w:rFonts w:ascii="Gill Sans MT" w:eastAsia="Verdana" w:hAnsi="Gill Sans MT" w:cs="Verdana"/>
          <w:b/>
          <w:sz w:val="24"/>
          <w:szCs w:val="24"/>
        </w:rPr>
        <w:t>Responsible</w:t>
      </w:r>
      <w:bookmarkStart w:id="0" w:name="_GoBack"/>
      <w:bookmarkEnd w:id="0"/>
      <w:r w:rsidR="00D56FB1" w:rsidRPr="00D56FB1">
        <w:rPr>
          <w:rFonts w:ascii="Gill Sans MT" w:eastAsia="Verdana" w:hAnsi="Gill Sans MT" w:cs="Verdana"/>
          <w:b/>
          <w:sz w:val="24"/>
          <w:szCs w:val="24"/>
        </w:rPr>
        <w:t>: Leadership Group</w:t>
      </w:r>
    </w:p>
    <w:p w:rsidR="00C53DA3" w:rsidRPr="00D56FB1" w:rsidRDefault="00C53DA3">
      <w:pPr>
        <w:spacing w:after="120" w:line="240" w:lineRule="auto"/>
        <w:rPr>
          <w:rFonts w:ascii="Gill Sans MT" w:eastAsia="Verdana" w:hAnsi="Gill Sans MT" w:cs="Verdana"/>
          <w:b/>
          <w:sz w:val="24"/>
          <w:szCs w:val="24"/>
        </w:rPr>
      </w:pPr>
      <w:bookmarkStart w:id="1" w:name="_j9ye92d985lg" w:colFirst="0" w:colLast="0"/>
      <w:bookmarkEnd w:id="1"/>
    </w:p>
    <w:p w:rsidR="00C53DA3" w:rsidRPr="00D56FB1" w:rsidRDefault="00D56FB1">
      <w:pPr>
        <w:spacing w:after="120" w:line="240" w:lineRule="auto"/>
        <w:rPr>
          <w:rFonts w:ascii="Gill Sans MT" w:eastAsia="Verdana" w:hAnsi="Gill Sans MT" w:cs="Verdana"/>
          <w:b/>
          <w:sz w:val="24"/>
          <w:szCs w:val="24"/>
        </w:rPr>
      </w:pPr>
      <w:bookmarkStart w:id="2" w:name="_a1bnzpo06700" w:colFirst="0" w:colLast="0"/>
      <w:bookmarkEnd w:id="2"/>
      <w:r w:rsidRPr="00D56FB1">
        <w:rPr>
          <w:rFonts w:ascii="Gill Sans MT" w:eastAsia="Verdana" w:hAnsi="Gill Sans MT" w:cs="Verdana"/>
          <w:b/>
          <w:sz w:val="24"/>
          <w:szCs w:val="24"/>
        </w:rPr>
        <w:t>Equalities Statement</w:t>
      </w:r>
    </w:p>
    <w:p w:rsidR="00C53DA3" w:rsidRPr="00D56FB1" w:rsidRDefault="00D56FB1">
      <w:pPr>
        <w:spacing w:after="120" w:line="240" w:lineRule="auto"/>
        <w:rPr>
          <w:rFonts w:ascii="Gill Sans MT" w:eastAsia="Verdana" w:hAnsi="Gill Sans MT" w:cs="Verdana"/>
          <w:sz w:val="24"/>
          <w:szCs w:val="24"/>
        </w:rPr>
      </w:pPr>
      <w:r>
        <w:rPr>
          <w:rFonts w:ascii="Gill Sans MT" w:eastAsia="Verdana" w:hAnsi="Gill Sans MT" w:cs="Verdana"/>
          <w:sz w:val="24"/>
          <w:szCs w:val="24"/>
        </w:rPr>
        <w:t>Swakeleys</w:t>
      </w:r>
      <w:r w:rsidRPr="00D56FB1">
        <w:rPr>
          <w:rFonts w:ascii="Gill Sans MT" w:eastAsia="Verdana" w:hAnsi="Gill Sans MT" w:cs="Verdana"/>
          <w:sz w:val="24"/>
          <w:szCs w:val="24"/>
        </w:rPr>
        <w:t xml:space="preserve"> School </w:t>
      </w:r>
      <w:proofErr w:type="gramStart"/>
      <w:r>
        <w:rPr>
          <w:rFonts w:ascii="Gill Sans MT" w:eastAsia="Verdana" w:hAnsi="Gill Sans MT" w:cs="Verdana"/>
          <w:sz w:val="24"/>
          <w:szCs w:val="24"/>
        </w:rPr>
        <w:t>For</w:t>
      </w:r>
      <w:proofErr w:type="gramEnd"/>
      <w:r>
        <w:rPr>
          <w:rFonts w:ascii="Gill Sans MT" w:eastAsia="Verdana" w:hAnsi="Gill Sans MT" w:cs="Verdana"/>
          <w:sz w:val="24"/>
          <w:szCs w:val="24"/>
        </w:rPr>
        <w:t xml:space="preserve"> Girls </w:t>
      </w:r>
      <w:r w:rsidRPr="00D56FB1">
        <w:rPr>
          <w:rFonts w:ascii="Gill Sans MT" w:eastAsia="Verdana" w:hAnsi="Gill Sans MT" w:cs="Verdana"/>
          <w:sz w:val="24"/>
          <w:szCs w:val="24"/>
        </w:rPr>
        <w:t>has due regard for the need to:</w:t>
      </w:r>
    </w:p>
    <w:p w:rsidR="00C53DA3" w:rsidRPr="00D56FB1" w:rsidRDefault="00D56FB1">
      <w:pPr>
        <w:numPr>
          <w:ilvl w:val="0"/>
          <w:numId w:val="3"/>
        </w:numPr>
        <w:spacing w:after="0" w:line="240" w:lineRule="auto"/>
        <w:rPr>
          <w:rFonts w:ascii="Gill Sans MT" w:hAnsi="Gill Sans MT"/>
          <w:sz w:val="24"/>
          <w:szCs w:val="24"/>
        </w:rPr>
      </w:pPr>
      <w:r w:rsidRPr="00D56FB1">
        <w:rPr>
          <w:rFonts w:ascii="Gill Sans MT" w:eastAsia="Verdana" w:hAnsi="Gill Sans MT" w:cs="Verdana"/>
          <w:sz w:val="24"/>
          <w:szCs w:val="24"/>
        </w:rPr>
        <w:t>eliminate unlawful discrimination</w:t>
      </w:r>
    </w:p>
    <w:p w:rsidR="00C53DA3" w:rsidRPr="00D56FB1" w:rsidRDefault="00D56FB1">
      <w:pPr>
        <w:numPr>
          <w:ilvl w:val="0"/>
          <w:numId w:val="3"/>
        </w:numPr>
        <w:spacing w:after="0" w:line="240" w:lineRule="auto"/>
        <w:rPr>
          <w:rFonts w:ascii="Gill Sans MT" w:hAnsi="Gill Sans MT"/>
          <w:sz w:val="24"/>
          <w:szCs w:val="24"/>
        </w:rPr>
      </w:pPr>
      <w:r w:rsidRPr="00D56FB1">
        <w:rPr>
          <w:rFonts w:ascii="Gill Sans MT" w:eastAsia="Verdana" w:hAnsi="Gill Sans MT" w:cs="Verdana"/>
          <w:sz w:val="24"/>
          <w:szCs w:val="24"/>
        </w:rPr>
        <w:t>advance equality of opportunity</w:t>
      </w:r>
    </w:p>
    <w:p w:rsidR="00C53DA3" w:rsidRPr="00D56FB1" w:rsidRDefault="00D56FB1">
      <w:pPr>
        <w:numPr>
          <w:ilvl w:val="0"/>
          <w:numId w:val="3"/>
        </w:numPr>
        <w:spacing w:after="120" w:line="240" w:lineRule="auto"/>
        <w:rPr>
          <w:rFonts w:ascii="Gill Sans MT" w:hAnsi="Gill Sans MT"/>
          <w:sz w:val="24"/>
          <w:szCs w:val="24"/>
        </w:rPr>
      </w:pPr>
      <w:r w:rsidRPr="00D56FB1">
        <w:rPr>
          <w:rFonts w:ascii="Gill Sans MT" w:eastAsia="Verdana" w:hAnsi="Gill Sans MT" w:cs="Verdana"/>
          <w:sz w:val="24"/>
          <w:szCs w:val="24"/>
        </w:rPr>
        <w:t>foster good relations for students, staff and others using school facilities</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We believe that striving to meet these requirements contributes greatly to us achieving outstanding progress and attainment because achievement of these aims helps towards ensuring that students work – whether it is in classrooms or elsewhere in the school – in an ethos and atmosphere of dignity and fairness, where they are free to develop themselves, knowing that differences are respected and they are encouraged to become independent learners taking responsibility for their actions become good citizens.  </w:t>
      </w:r>
    </w:p>
    <w:p w:rsidR="00C53DA3" w:rsidRPr="00D56FB1" w:rsidRDefault="00C53DA3">
      <w:pPr>
        <w:spacing w:after="120" w:line="240" w:lineRule="auto"/>
        <w:rPr>
          <w:rFonts w:ascii="Gill Sans MT" w:eastAsia="Verdana" w:hAnsi="Gill Sans MT" w:cs="Verdana"/>
          <w:b/>
          <w:sz w:val="24"/>
          <w:szCs w:val="24"/>
        </w:rPr>
      </w:pPr>
    </w:p>
    <w:p w:rsidR="00C53DA3" w:rsidRPr="00D56FB1" w:rsidRDefault="00D56FB1">
      <w:pPr>
        <w:spacing w:after="120" w:line="240" w:lineRule="auto"/>
        <w:rPr>
          <w:rFonts w:ascii="Gill Sans MT" w:eastAsia="Verdana" w:hAnsi="Gill Sans MT" w:cs="Verdana"/>
          <w:b/>
          <w:sz w:val="24"/>
          <w:szCs w:val="24"/>
        </w:rPr>
      </w:pPr>
      <w:r w:rsidRPr="00D56FB1">
        <w:rPr>
          <w:rFonts w:ascii="Gill Sans MT" w:eastAsia="Verdana" w:hAnsi="Gill Sans MT" w:cs="Verdana"/>
          <w:b/>
          <w:sz w:val="24"/>
          <w:szCs w:val="24"/>
        </w:rPr>
        <w:t>Equality Objective</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To reduce any academic achievement gap within the student groups.</w:t>
      </w:r>
    </w:p>
    <w:p w:rsidR="00C53DA3" w:rsidRPr="00D56FB1" w:rsidRDefault="00C53DA3">
      <w:pPr>
        <w:spacing w:after="120" w:line="240" w:lineRule="auto"/>
        <w:rPr>
          <w:rFonts w:ascii="Gill Sans MT" w:eastAsia="Verdana" w:hAnsi="Gill Sans MT" w:cs="Verdana"/>
          <w:b/>
          <w:sz w:val="24"/>
          <w:szCs w:val="24"/>
        </w:rPr>
      </w:pPr>
    </w:p>
    <w:p w:rsidR="00C53DA3" w:rsidRPr="00D56FB1" w:rsidRDefault="00D56FB1">
      <w:pPr>
        <w:spacing w:after="120" w:line="240" w:lineRule="auto"/>
        <w:rPr>
          <w:rFonts w:ascii="Gill Sans MT" w:eastAsia="Verdana" w:hAnsi="Gill Sans MT" w:cs="Verdana"/>
          <w:b/>
          <w:sz w:val="24"/>
          <w:szCs w:val="24"/>
        </w:rPr>
      </w:pPr>
      <w:r w:rsidRPr="00D56FB1">
        <w:rPr>
          <w:rFonts w:ascii="Gill Sans MT" w:eastAsia="Verdana" w:hAnsi="Gill Sans MT" w:cs="Verdana"/>
          <w:b/>
          <w:sz w:val="24"/>
          <w:szCs w:val="24"/>
        </w:rPr>
        <w:t>Accessibility Plan</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This Accessibility Plan is compliant with requirements as specified in Schedule 10 relating to Disability, of the Equality Act 2010.  School Governors are accountable for ensuring the implementation, review and reporting on progress of the Accessibility Plan. </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The </w:t>
      </w:r>
      <w:r>
        <w:rPr>
          <w:rFonts w:ascii="Gill Sans MT" w:eastAsia="Verdana" w:hAnsi="Gill Sans MT" w:cs="Verdana"/>
          <w:sz w:val="24"/>
          <w:szCs w:val="24"/>
        </w:rPr>
        <w:t xml:space="preserve">Swakeleys School </w:t>
      </w:r>
      <w:proofErr w:type="spellStart"/>
      <w:r w:rsidRPr="00D56FB1">
        <w:rPr>
          <w:rFonts w:ascii="Gill Sans MT" w:eastAsia="Verdana" w:hAnsi="Gill Sans MT" w:cs="Verdana"/>
          <w:sz w:val="24"/>
          <w:szCs w:val="24"/>
        </w:rPr>
        <w:t>School</w:t>
      </w:r>
      <w:proofErr w:type="spellEnd"/>
      <w:r w:rsidRPr="00D56FB1">
        <w:rPr>
          <w:rFonts w:ascii="Gill Sans MT" w:eastAsia="Verdana" w:hAnsi="Gill Sans MT" w:cs="Verdana"/>
          <w:sz w:val="24"/>
          <w:szCs w:val="24"/>
        </w:rPr>
        <w:t xml:space="preserve"> Accessibility Plan has been drawn up in conjunction with students, parents, staff and governors of the school and will advise other school planning documents.  The Accessibility Plan will be reported on annually in respect of progress and outcomes, and provide a projected plan for a four year period. This plan reflects new statutory requirements for the setting of Equality Objectives.</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The Accessibility Plan is structured to complement and support the school’s Equality Objectives</w:t>
      </w:r>
      <w:r>
        <w:rPr>
          <w:rFonts w:ascii="Gill Sans MT" w:eastAsia="Verdana" w:hAnsi="Gill Sans MT" w:cs="Verdana"/>
          <w:sz w:val="24"/>
          <w:szCs w:val="24"/>
        </w:rPr>
        <w:t xml:space="preserve"> and is to support our Equalities Policy published on</w:t>
      </w:r>
      <w:r w:rsidRPr="00D56FB1">
        <w:rPr>
          <w:rFonts w:ascii="Gill Sans MT" w:eastAsia="Verdana" w:hAnsi="Gill Sans MT" w:cs="Verdana"/>
          <w:sz w:val="24"/>
          <w:szCs w:val="24"/>
        </w:rPr>
        <w:t xml:space="preserve"> the school website.  We understand that Ofsted will examine </w:t>
      </w:r>
      <w:proofErr w:type="gramStart"/>
      <w:r w:rsidRPr="00D56FB1">
        <w:rPr>
          <w:rFonts w:ascii="Gill Sans MT" w:eastAsia="Verdana" w:hAnsi="Gill Sans MT" w:cs="Verdana"/>
          <w:sz w:val="24"/>
          <w:szCs w:val="24"/>
        </w:rPr>
        <w:t>the</w:t>
      </w:r>
      <w:proofErr w:type="gramEnd"/>
      <w:r w:rsidRPr="00D56FB1">
        <w:rPr>
          <w:rFonts w:ascii="Gill Sans MT" w:eastAsia="Verdana" w:hAnsi="Gill Sans MT" w:cs="Verdana"/>
          <w:sz w:val="24"/>
          <w:szCs w:val="24"/>
        </w:rPr>
        <w:t xml:space="preserve"> school’s activity under this plan.</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We are committed to providing an environment that enables full curriculum access that values and includes all students,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C53DA3" w:rsidRPr="00D56FB1" w:rsidRDefault="00D56FB1">
      <w:pPr>
        <w:spacing w:after="120" w:line="240" w:lineRule="auto"/>
        <w:rPr>
          <w:rFonts w:ascii="Gill Sans MT" w:eastAsia="Verdana" w:hAnsi="Gill Sans MT" w:cs="Verdana"/>
          <w:sz w:val="24"/>
          <w:szCs w:val="24"/>
        </w:rPr>
      </w:pPr>
      <w:r>
        <w:rPr>
          <w:rFonts w:ascii="Gill Sans MT" w:eastAsia="Verdana" w:hAnsi="Gill Sans MT" w:cs="Verdana"/>
          <w:sz w:val="24"/>
          <w:szCs w:val="24"/>
        </w:rPr>
        <w:t xml:space="preserve">Swakeleys </w:t>
      </w:r>
      <w:proofErr w:type="gramStart"/>
      <w:r>
        <w:rPr>
          <w:rFonts w:ascii="Gill Sans MT" w:eastAsia="Verdana" w:hAnsi="Gill Sans MT" w:cs="Verdana"/>
          <w:sz w:val="24"/>
          <w:szCs w:val="24"/>
        </w:rPr>
        <w:t xml:space="preserve">School’s </w:t>
      </w:r>
      <w:r w:rsidRPr="00D56FB1">
        <w:rPr>
          <w:rFonts w:ascii="Gill Sans MT" w:eastAsia="Verdana" w:hAnsi="Gill Sans MT" w:cs="Verdana"/>
          <w:sz w:val="24"/>
          <w:szCs w:val="24"/>
        </w:rPr>
        <w:t xml:space="preserve"> Accessibility</w:t>
      </w:r>
      <w:proofErr w:type="gramEnd"/>
      <w:r w:rsidRPr="00D56FB1">
        <w:rPr>
          <w:rFonts w:ascii="Gill Sans MT" w:eastAsia="Verdana" w:hAnsi="Gill Sans MT" w:cs="Verdana"/>
          <w:sz w:val="24"/>
          <w:szCs w:val="24"/>
        </w:rPr>
        <w:t xml:space="preserve"> Plan shows how access is to be improved for disabled students, staff and visitors to the school in a given timeframe and how we anticipate the need to make reasonable adjustments to accommodate their needs where practicable.  The Accessibility Plan will contain relevant and timely actions to:</w:t>
      </w:r>
    </w:p>
    <w:p w:rsidR="00C53DA3" w:rsidRPr="00D56FB1" w:rsidRDefault="00D56FB1">
      <w:pPr>
        <w:numPr>
          <w:ilvl w:val="0"/>
          <w:numId w:val="2"/>
        </w:numPr>
        <w:spacing w:after="0" w:line="240" w:lineRule="auto"/>
        <w:rPr>
          <w:rFonts w:ascii="Gill Sans MT" w:hAnsi="Gill Sans MT"/>
          <w:sz w:val="24"/>
          <w:szCs w:val="24"/>
        </w:rPr>
      </w:pPr>
      <w:r w:rsidRPr="00D56FB1">
        <w:rPr>
          <w:rFonts w:ascii="Gill Sans MT" w:eastAsia="Verdana" w:hAnsi="Gill Sans MT" w:cs="Verdana"/>
          <w:b/>
          <w:sz w:val="24"/>
          <w:szCs w:val="24"/>
        </w:rPr>
        <w:t>Increase access to the curriculum</w:t>
      </w:r>
      <w:r w:rsidRPr="00D56FB1">
        <w:rPr>
          <w:rFonts w:ascii="Gill Sans MT" w:eastAsia="Verdana" w:hAnsi="Gill Sans MT" w:cs="Verdana"/>
          <w:sz w:val="24"/>
          <w:szCs w:val="24"/>
        </w:rPr>
        <w:t xml:space="preserve"> for students with a disability, expanding the curriculum as necessary to ensure that a student with a disability is, equally, prepared for life as other.  This covers teaching and learning and the wider curriculum of the school such as participation in after-school clubs, leisure and cultural activities or school visits – it also covers the provision of specialist or auxiliary aids and equipment, which may assist these students in accessing the </w:t>
      </w:r>
      <w:r w:rsidRPr="00D56FB1">
        <w:rPr>
          <w:rFonts w:ascii="Gill Sans MT" w:eastAsia="Verdana" w:hAnsi="Gill Sans MT" w:cs="Verdana"/>
          <w:sz w:val="24"/>
          <w:szCs w:val="24"/>
        </w:rPr>
        <w:lastRenderedPageBreak/>
        <w:t>curriculum within a reasonable timeframe</w:t>
      </w:r>
    </w:p>
    <w:p w:rsidR="00C53DA3" w:rsidRPr="00D56FB1" w:rsidRDefault="00D56FB1">
      <w:pPr>
        <w:numPr>
          <w:ilvl w:val="0"/>
          <w:numId w:val="2"/>
        </w:numPr>
        <w:spacing w:after="0" w:line="240" w:lineRule="auto"/>
        <w:rPr>
          <w:rFonts w:ascii="Gill Sans MT" w:hAnsi="Gill Sans MT"/>
          <w:sz w:val="24"/>
          <w:szCs w:val="24"/>
        </w:rPr>
      </w:pPr>
      <w:r w:rsidRPr="00D56FB1">
        <w:rPr>
          <w:rFonts w:ascii="Gill Sans MT" w:eastAsia="Verdana" w:hAnsi="Gill Sans MT" w:cs="Verdana"/>
          <w:b/>
          <w:sz w:val="24"/>
          <w:szCs w:val="24"/>
        </w:rPr>
        <w:t>Improve access to the physical environment</w:t>
      </w:r>
      <w:r w:rsidRPr="00D56FB1">
        <w:rPr>
          <w:rFonts w:ascii="Gill Sans MT" w:eastAsia="Verdana" w:hAnsi="Gill Sans MT" w:cs="Verdana"/>
          <w:sz w:val="24"/>
          <w:szCs w:val="24"/>
        </w:rPr>
        <w:t xml:space="preserve"> of the school, adding specialist facilities as necessary – this covers improvements to the physical environment of the school and physical aids to access education within a reasonable timeframe</w:t>
      </w:r>
    </w:p>
    <w:p w:rsidR="00C53DA3" w:rsidRPr="00D56FB1" w:rsidRDefault="00D56FB1">
      <w:pPr>
        <w:numPr>
          <w:ilvl w:val="0"/>
          <w:numId w:val="2"/>
        </w:numPr>
        <w:spacing w:after="120" w:line="240" w:lineRule="auto"/>
        <w:ind w:left="855"/>
        <w:rPr>
          <w:rFonts w:ascii="Gill Sans MT" w:hAnsi="Gill Sans MT"/>
          <w:sz w:val="24"/>
          <w:szCs w:val="24"/>
        </w:rPr>
      </w:pPr>
      <w:r w:rsidRPr="00D56FB1">
        <w:rPr>
          <w:rFonts w:ascii="Gill Sans MT" w:eastAsia="Verdana" w:hAnsi="Gill Sans MT" w:cs="Verdana"/>
          <w:b/>
          <w:sz w:val="24"/>
          <w:szCs w:val="24"/>
        </w:rPr>
        <w:t>Improve the delivery of written information</w:t>
      </w:r>
      <w:r w:rsidRPr="00D56FB1">
        <w:rPr>
          <w:rFonts w:ascii="Gill Sans MT" w:eastAsia="Verdana" w:hAnsi="Gill Sans MT" w:cs="Verdana"/>
          <w:sz w:val="24"/>
          <w:szCs w:val="24"/>
        </w:rPr>
        <w:t xml:space="preserve"> to students, staff, parents and visitors with disabilities; examples might include hand-outs, timetables, textbook and information about the school and school events; the information should be made available in various preferred formats within a reasonable timeframe as and when requested.</w:t>
      </w:r>
    </w:p>
    <w:p w:rsidR="00C53DA3" w:rsidRPr="00D56FB1" w:rsidRDefault="00D56FB1">
      <w:pPr>
        <w:spacing w:after="120" w:line="240" w:lineRule="auto"/>
        <w:ind w:left="858"/>
        <w:rPr>
          <w:rFonts w:ascii="Gill Sans MT" w:eastAsia="Verdana" w:hAnsi="Gill Sans MT" w:cs="Verdana"/>
          <w:sz w:val="24"/>
          <w:szCs w:val="24"/>
        </w:rPr>
      </w:pPr>
      <w:r w:rsidRPr="00D56FB1">
        <w:rPr>
          <w:rFonts w:ascii="Gill Sans MT" w:eastAsia="Verdana" w:hAnsi="Gill Sans MT" w:cs="Verdana"/>
          <w:color w:val="222222"/>
          <w:sz w:val="24"/>
          <w:szCs w:val="24"/>
          <w:highlight w:val="white"/>
        </w:rPr>
        <w:t>We will continue to make reasonable adjustments to our curriculum and environment</w:t>
      </w:r>
    </w:p>
    <w:p w:rsidR="00C53DA3" w:rsidRPr="00D56FB1" w:rsidRDefault="00C53DA3">
      <w:pPr>
        <w:spacing w:after="120" w:line="240" w:lineRule="auto"/>
        <w:rPr>
          <w:rFonts w:ascii="Gill Sans MT" w:eastAsia="Verdana" w:hAnsi="Gill Sans MT" w:cs="Verdana"/>
          <w:sz w:val="24"/>
          <w:szCs w:val="24"/>
        </w:rPr>
      </w:pP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The Accessibility Plan relates to the key aspects of the physical environment, curriculum and written information.  Whole school training will recognise the need to continue raising awareness for staff and Governors on equality issues with reference to the Equality Act 2010.</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The Accessibility Plan should be read in conjunction with the following school policies, strategies and documents:</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Curriculum Policy</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Yearly Equality Objective</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 xml:space="preserve">Continuous Professional Development Programme </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Health &amp; Safety Policy</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Special Educational Needs Policy</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Behaviour for Learning Policy</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School Improvement Plan</w:t>
      </w:r>
    </w:p>
    <w:p w:rsidR="00C53DA3" w:rsidRPr="00D56FB1" w:rsidRDefault="00D56FB1">
      <w:pPr>
        <w:numPr>
          <w:ilvl w:val="0"/>
          <w:numId w:val="1"/>
        </w:numPr>
        <w:pBdr>
          <w:top w:val="nil"/>
          <w:left w:val="nil"/>
          <w:bottom w:val="nil"/>
          <w:right w:val="nil"/>
          <w:between w:val="nil"/>
        </w:pBdr>
        <w:spacing w:after="0" w:line="240" w:lineRule="auto"/>
        <w:ind w:left="840"/>
        <w:rPr>
          <w:rFonts w:ascii="Gill Sans MT" w:hAnsi="Gill Sans MT"/>
          <w:sz w:val="24"/>
          <w:szCs w:val="24"/>
        </w:rPr>
      </w:pPr>
      <w:r w:rsidRPr="00D56FB1">
        <w:rPr>
          <w:rFonts w:ascii="Gill Sans MT" w:eastAsia="Verdana" w:hAnsi="Gill Sans MT" w:cs="Verdana"/>
          <w:sz w:val="24"/>
          <w:szCs w:val="24"/>
        </w:rPr>
        <w:t>School Prospectus and Mission Statement</w:t>
      </w:r>
    </w:p>
    <w:p w:rsidR="00C53DA3" w:rsidRPr="00D56FB1" w:rsidRDefault="00C53DA3">
      <w:pPr>
        <w:spacing w:after="120" w:line="240" w:lineRule="auto"/>
        <w:rPr>
          <w:rFonts w:ascii="Gill Sans MT" w:eastAsia="Verdana" w:hAnsi="Gill Sans MT" w:cs="Verdana"/>
          <w:sz w:val="24"/>
          <w:szCs w:val="24"/>
        </w:rPr>
      </w:pP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An accessibility audit will be completed by the school prior to the end of each period covering this plan in order to inform the development of a new Accessibility Plan for the on-going period.</w:t>
      </w:r>
    </w:p>
    <w:p w:rsidR="00C53DA3" w:rsidRPr="00D56FB1" w:rsidRDefault="00D56FB1">
      <w:pPr>
        <w:spacing w:after="120"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Equality impact assessments will be undertaken as and when school policies are reviewed.  The terms of reference for all Governors’ committees will include the need to consider Equality and Diversity issues as required by the Equality Act 2010.  </w:t>
      </w:r>
    </w:p>
    <w:p w:rsidR="00C53DA3" w:rsidRPr="00D56FB1" w:rsidRDefault="00D56FB1">
      <w:pPr>
        <w:numPr>
          <w:ilvl w:val="0"/>
          <w:numId w:val="1"/>
        </w:numPr>
        <w:spacing w:after="0" w:line="240" w:lineRule="auto"/>
        <w:ind w:left="840"/>
        <w:rPr>
          <w:rFonts w:ascii="Gill Sans MT" w:hAnsi="Gill Sans MT"/>
          <w:sz w:val="24"/>
          <w:szCs w:val="24"/>
        </w:rPr>
      </w:pPr>
      <w:r w:rsidRPr="00D56FB1">
        <w:rPr>
          <w:rFonts w:ascii="Gill Sans MT" w:eastAsia="Verdana" w:hAnsi="Gill Sans MT" w:cs="Verdana"/>
          <w:sz w:val="24"/>
          <w:szCs w:val="24"/>
        </w:rPr>
        <w:t>The school prospectus will make reference to this Accessibility Plan</w:t>
      </w:r>
    </w:p>
    <w:p w:rsidR="00C53DA3" w:rsidRPr="00D56FB1" w:rsidRDefault="00D56FB1">
      <w:pPr>
        <w:numPr>
          <w:ilvl w:val="0"/>
          <w:numId w:val="1"/>
        </w:numPr>
        <w:spacing w:after="0" w:line="240" w:lineRule="auto"/>
        <w:ind w:left="840"/>
        <w:rPr>
          <w:rFonts w:ascii="Gill Sans MT" w:hAnsi="Gill Sans MT"/>
          <w:sz w:val="24"/>
          <w:szCs w:val="24"/>
        </w:rPr>
      </w:pPr>
      <w:r w:rsidRPr="00D56FB1">
        <w:rPr>
          <w:rFonts w:ascii="Gill Sans MT" w:eastAsia="Verdana" w:hAnsi="Gill Sans MT" w:cs="Verdana"/>
          <w:sz w:val="24"/>
          <w:szCs w:val="24"/>
        </w:rPr>
        <w:t>The School’s complaints procedure covers the Accessibility Plan</w:t>
      </w:r>
    </w:p>
    <w:p w:rsidR="00C53DA3" w:rsidRPr="00D56FB1" w:rsidRDefault="00D56FB1">
      <w:pPr>
        <w:numPr>
          <w:ilvl w:val="0"/>
          <w:numId w:val="1"/>
        </w:numPr>
        <w:spacing w:after="0" w:line="240" w:lineRule="auto"/>
        <w:ind w:left="840"/>
        <w:rPr>
          <w:rFonts w:ascii="Gill Sans MT" w:hAnsi="Gill Sans MT"/>
          <w:sz w:val="24"/>
          <w:szCs w:val="24"/>
        </w:rPr>
      </w:pPr>
      <w:r w:rsidRPr="00D56FB1">
        <w:rPr>
          <w:rFonts w:ascii="Gill Sans MT" w:eastAsia="Verdana" w:hAnsi="Gill Sans MT" w:cs="Verdana"/>
          <w:sz w:val="24"/>
          <w:szCs w:val="24"/>
        </w:rPr>
        <w:t>The Accessibility Plan will be published on the school website</w:t>
      </w:r>
    </w:p>
    <w:p w:rsidR="00C53DA3" w:rsidRPr="00D56FB1" w:rsidRDefault="00D56FB1">
      <w:pPr>
        <w:numPr>
          <w:ilvl w:val="0"/>
          <w:numId w:val="1"/>
        </w:numPr>
        <w:spacing w:after="0" w:line="240" w:lineRule="auto"/>
        <w:ind w:left="840"/>
        <w:rPr>
          <w:rFonts w:ascii="Gill Sans MT" w:hAnsi="Gill Sans MT"/>
          <w:sz w:val="24"/>
          <w:szCs w:val="24"/>
        </w:rPr>
      </w:pPr>
      <w:r w:rsidRPr="00D56FB1">
        <w:rPr>
          <w:rFonts w:ascii="Gill Sans MT" w:eastAsia="Verdana" w:hAnsi="Gill Sans MT" w:cs="Verdana"/>
          <w:sz w:val="24"/>
          <w:szCs w:val="24"/>
        </w:rPr>
        <w:t xml:space="preserve">The Accessibility Plan will be monitored through the Governor Curriculum </w:t>
      </w:r>
      <w:r w:rsidR="00E61385">
        <w:rPr>
          <w:rFonts w:ascii="Gill Sans MT" w:eastAsia="Verdana" w:hAnsi="Gill Sans MT" w:cs="Verdana"/>
          <w:sz w:val="24"/>
          <w:szCs w:val="24"/>
        </w:rPr>
        <w:t xml:space="preserve">and Pastoral </w:t>
      </w:r>
      <w:r w:rsidRPr="00D56FB1">
        <w:rPr>
          <w:rFonts w:ascii="Gill Sans MT" w:eastAsia="Verdana" w:hAnsi="Gill Sans MT" w:cs="Verdana"/>
          <w:sz w:val="24"/>
          <w:szCs w:val="24"/>
        </w:rPr>
        <w:t>Committee</w:t>
      </w:r>
    </w:p>
    <w:p w:rsidR="00C53DA3" w:rsidRPr="00D56FB1" w:rsidRDefault="00D56FB1">
      <w:pPr>
        <w:numPr>
          <w:ilvl w:val="0"/>
          <w:numId w:val="1"/>
        </w:numPr>
        <w:spacing w:after="0" w:line="240" w:lineRule="auto"/>
        <w:ind w:left="840"/>
        <w:rPr>
          <w:rFonts w:ascii="Gill Sans MT" w:hAnsi="Gill Sans MT"/>
          <w:sz w:val="24"/>
          <w:szCs w:val="24"/>
        </w:rPr>
      </w:pPr>
      <w:r w:rsidRPr="00D56FB1">
        <w:rPr>
          <w:rFonts w:ascii="Gill Sans MT" w:eastAsia="Verdana" w:hAnsi="Gill Sans MT" w:cs="Verdana"/>
          <w:sz w:val="24"/>
          <w:szCs w:val="24"/>
        </w:rPr>
        <w:t>The Accessibility Plan will be monitored by Ofsted during Inspection processes in relation to Schedule 10 of the Equality Act 2010</w:t>
      </w:r>
    </w:p>
    <w:p w:rsidR="00C53DA3" w:rsidRPr="00D56FB1" w:rsidRDefault="00D56FB1">
      <w:pPr>
        <w:spacing w:line="240" w:lineRule="auto"/>
        <w:rPr>
          <w:rFonts w:ascii="Gill Sans MT" w:eastAsia="Verdana" w:hAnsi="Gill Sans MT" w:cs="Verdana"/>
          <w:sz w:val="24"/>
          <w:szCs w:val="24"/>
        </w:rPr>
      </w:pPr>
      <w:r w:rsidRPr="00D56FB1">
        <w:rPr>
          <w:rFonts w:ascii="Gill Sans MT" w:hAnsi="Gill Sans MT"/>
          <w:sz w:val="24"/>
          <w:szCs w:val="24"/>
        </w:rPr>
        <w:br w:type="page"/>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b/>
          <w:sz w:val="24"/>
          <w:szCs w:val="24"/>
        </w:rPr>
        <w:lastRenderedPageBreak/>
        <w:t>Improving the Curriculum</w:t>
      </w:r>
    </w:p>
    <w:tbl>
      <w:tblPr>
        <w:tblStyle w:val="a0"/>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6"/>
        <w:gridCol w:w="2106"/>
        <w:gridCol w:w="2106"/>
        <w:gridCol w:w="2351"/>
        <w:gridCol w:w="1865"/>
      </w:tblGrid>
      <w:tr w:rsidR="00C53DA3" w:rsidRPr="00D56FB1">
        <w:trPr>
          <w:trHeight w:val="600"/>
        </w:trPr>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TARGET</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STRATEGY</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OUTCOME</w:t>
            </w:r>
          </w:p>
        </w:tc>
        <w:tc>
          <w:tcPr>
            <w:tcW w:w="2351"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ACHIEVEMENT</w:t>
            </w:r>
          </w:p>
        </w:tc>
        <w:tc>
          <w:tcPr>
            <w:tcW w:w="1865"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TIMEFRAME</w:t>
            </w:r>
          </w:p>
        </w:tc>
      </w:tr>
      <w:tr w:rsidR="00C53DA3" w:rsidRPr="00D56FB1">
        <w:trPr>
          <w:trHeight w:val="3120"/>
        </w:trPr>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All lessons planned to allow all students access to the curriculum</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Broad curriculum available.</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All staff are fully aware of all SEN students in their classes and understand appropriate strategies.</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All work is differentiated</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Specialist resources are made available e.g. laptop, translator, overlay</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Intranet Information available to all staff </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Students of all abilities make appropriate levels of progress.</w:t>
            </w:r>
          </w:p>
          <w:p w:rsidR="00C53DA3" w:rsidRPr="00D56FB1" w:rsidRDefault="00C53DA3">
            <w:pPr>
              <w:spacing w:line="240" w:lineRule="auto"/>
              <w:rPr>
                <w:rFonts w:ascii="Gill Sans MT" w:eastAsia="Verdana" w:hAnsi="Gill Sans MT" w:cs="Verdana"/>
                <w:sz w:val="24"/>
                <w:szCs w:val="24"/>
              </w:rPr>
            </w:pPr>
          </w:p>
          <w:p w:rsidR="00C53DA3" w:rsidRPr="00D56FB1" w:rsidRDefault="00C53DA3">
            <w:pPr>
              <w:spacing w:line="240" w:lineRule="auto"/>
              <w:rPr>
                <w:rFonts w:ascii="Gill Sans MT" w:eastAsia="Verdana" w:hAnsi="Gill Sans MT" w:cs="Verdana"/>
                <w:sz w:val="24"/>
                <w:szCs w:val="24"/>
              </w:rPr>
            </w:pPr>
          </w:p>
          <w:p w:rsidR="00C53DA3" w:rsidRPr="00D56FB1" w:rsidRDefault="00C53DA3">
            <w:pPr>
              <w:spacing w:line="240" w:lineRule="auto"/>
              <w:rPr>
                <w:rFonts w:ascii="Gill Sans MT" w:eastAsia="Verdana" w:hAnsi="Gill Sans MT" w:cs="Verdana"/>
                <w:sz w:val="24"/>
                <w:szCs w:val="24"/>
              </w:rPr>
            </w:pP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More staff aware of SEN students and their needs. </w:t>
            </w:r>
          </w:p>
        </w:tc>
        <w:tc>
          <w:tcPr>
            <w:tcW w:w="2351"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Inclusion</w:t>
            </w:r>
          </w:p>
        </w:tc>
        <w:tc>
          <w:tcPr>
            <w:tcW w:w="1865"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On-going annually reviewed </w:t>
            </w:r>
          </w:p>
        </w:tc>
      </w:tr>
      <w:tr w:rsidR="00C53DA3" w:rsidRPr="00D56FB1">
        <w:trPr>
          <w:trHeight w:val="1800"/>
        </w:trPr>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All extra-curricular activities are planned to ensure they are accessible to all students </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Review out of school provision</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Out of school activities are conducted with providers that comply with current legislation</w:t>
            </w:r>
          </w:p>
        </w:tc>
        <w:tc>
          <w:tcPr>
            <w:tcW w:w="2351"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Increase Access to all school activities </w:t>
            </w:r>
          </w:p>
        </w:tc>
        <w:tc>
          <w:tcPr>
            <w:tcW w:w="1865"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On-going annually reviewed </w:t>
            </w:r>
          </w:p>
        </w:tc>
      </w:tr>
      <w:tr w:rsidR="00C53DA3" w:rsidRPr="00D56FB1">
        <w:trPr>
          <w:trHeight w:val="1040"/>
        </w:trPr>
        <w:tc>
          <w:tcPr>
            <w:tcW w:w="2106" w:type="dxa"/>
          </w:tcPr>
          <w:p w:rsidR="00C53DA3" w:rsidRPr="00D56FB1" w:rsidRDefault="00D56FB1" w:rsidP="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Appropriate use of </w:t>
            </w:r>
            <w:r>
              <w:rPr>
                <w:rFonts w:ascii="Gill Sans MT" w:eastAsia="Verdana" w:hAnsi="Gill Sans MT" w:cs="Verdana"/>
                <w:sz w:val="24"/>
                <w:szCs w:val="24"/>
              </w:rPr>
              <w:t xml:space="preserve">TAs </w:t>
            </w:r>
            <w:r w:rsidR="00E61385">
              <w:rPr>
                <w:rFonts w:ascii="Gill Sans MT" w:eastAsia="Verdana" w:hAnsi="Gill Sans MT" w:cs="Verdana"/>
                <w:sz w:val="24"/>
                <w:szCs w:val="24"/>
              </w:rPr>
              <w:t>i</w:t>
            </w:r>
            <w:r w:rsidRPr="00D56FB1">
              <w:rPr>
                <w:rFonts w:ascii="Gill Sans MT" w:eastAsia="Verdana" w:hAnsi="Gill Sans MT" w:cs="Verdana"/>
                <w:sz w:val="24"/>
                <w:szCs w:val="24"/>
              </w:rPr>
              <w:t>n lessons</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LSAs to support identified students in lessons</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Intervention provides access to curriculum</w:t>
            </w:r>
          </w:p>
        </w:tc>
        <w:tc>
          <w:tcPr>
            <w:tcW w:w="2351"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Increase in Access to curriculum</w:t>
            </w:r>
          </w:p>
        </w:tc>
        <w:tc>
          <w:tcPr>
            <w:tcW w:w="1865"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On-going reviewed annually </w:t>
            </w:r>
          </w:p>
        </w:tc>
      </w:tr>
      <w:tr w:rsidR="00C53DA3" w:rsidRPr="00D56FB1">
        <w:trPr>
          <w:trHeight w:val="1920"/>
        </w:trPr>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Classrooms are optimally arranged to promote the participation and independence of all students</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Review layout and equipment to support learning</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Students have ready access to a range of resources to support learning</w:t>
            </w:r>
          </w:p>
        </w:tc>
        <w:tc>
          <w:tcPr>
            <w:tcW w:w="2351"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Increase in Access to curriculum</w:t>
            </w:r>
          </w:p>
        </w:tc>
        <w:tc>
          <w:tcPr>
            <w:tcW w:w="1865"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On-going reviewed annually </w:t>
            </w:r>
          </w:p>
        </w:tc>
      </w:tr>
      <w:tr w:rsidR="00C53DA3" w:rsidRPr="00D56FB1">
        <w:trPr>
          <w:trHeight w:val="3040"/>
        </w:trPr>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With a graduated approach to support is in place for all students on the SEN register are reviewed termly.</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All staff are aware of the targets in individual statements of SEN</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Staff, students and parents aware of specific targets made to encourage accessibility.</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Targets used to inform planning</w:t>
            </w:r>
          </w:p>
        </w:tc>
        <w:tc>
          <w:tcPr>
            <w:tcW w:w="2106"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Work can be appropriately levelled.</w:t>
            </w:r>
          </w:p>
        </w:tc>
        <w:tc>
          <w:tcPr>
            <w:tcW w:w="2351"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Adequate progression made.</w:t>
            </w:r>
          </w:p>
        </w:tc>
        <w:tc>
          <w:tcPr>
            <w:tcW w:w="1865" w:type="dxa"/>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On-going reviewed termly </w:t>
            </w:r>
          </w:p>
          <w:p w:rsidR="00C53DA3" w:rsidRPr="00D56FB1" w:rsidRDefault="00C53DA3">
            <w:pPr>
              <w:spacing w:line="240" w:lineRule="auto"/>
              <w:rPr>
                <w:rFonts w:ascii="Gill Sans MT" w:eastAsia="Verdana" w:hAnsi="Gill Sans MT" w:cs="Verdana"/>
                <w:sz w:val="24"/>
                <w:szCs w:val="24"/>
              </w:rPr>
            </w:pPr>
          </w:p>
        </w:tc>
      </w:tr>
    </w:tbl>
    <w:p w:rsidR="00C53DA3" w:rsidRPr="00D56FB1" w:rsidRDefault="00C53DA3">
      <w:pPr>
        <w:spacing w:line="240" w:lineRule="auto"/>
        <w:rPr>
          <w:rFonts w:ascii="Gill Sans MT" w:eastAsia="Verdana" w:hAnsi="Gill Sans MT" w:cs="Verdana"/>
          <w:b/>
          <w:sz w:val="24"/>
          <w:szCs w:val="24"/>
        </w:rPr>
      </w:pPr>
    </w:p>
    <w:p w:rsidR="00C53DA3" w:rsidRPr="00D56FB1" w:rsidRDefault="00D56FB1">
      <w:pPr>
        <w:spacing w:line="240" w:lineRule="auto"/>
        <w:rPr>
          <w:rFonts w:ascii="Gill Sans MT" w:eastAsia="Verdana" w:hAnsi="Gill Sans MT" w:cs="Verdana"/>
          <w:sz w:val="24"/>
          <w:szCs w:val="24"/>
        </w:rPr>
      </w:pPr>
      <w:r w:rsidRPr="00D56FB1">
        <w:rPr>
          <w:rFonts w:ascii="Gill Sans MT" w:hAnsi="Gill Sans MT"/>
          <w:sz w:val="24"/>
          <w:szCs w:val="24"/>
        </w:rPr>
        <w:br w:type="page"/>
      </w:r>
      <w:r w:rsidRPr="00E61385">
        <w:rPr>
          <w:rFonts w:ascii="Gill Sans MT" w:hAnsi="Gill Sans MT"/>
          <w:b/>
          <w:sz w:val="24"/>
          <w:szCs w:val="24"/>
        </w:rPr>
        <w:lastRenderedPageBreak/>
        <w:t>T</w:t>
      </w:r>
      <w:r w:rsidRPr="00D56FB1">
        <w:rPr>
          <w:rFonts w:ascii="Gill Sans MT" w:eastAsia="Verdana" w:hAnsi="Gill Sans MT" w:cs="Verdana"/>
          <w:b/>
          <w:sz w:val="24"/>
          <w:szCs w:val="24"/>
        </w:rPr>
        <w:t>he environment</w:t>
      </w:r>
    </w:p>
    <w:p w:rsidR="00C53DA3" w:rsidRPr="00D56FB1" w:rsidRDefault="00D56FB1">
      <w:pPr>
        <w:spacing w:line="240" w:lineRule="auto"/>
        <w:rPr>
          <w:rFonts w:ascii="Gill Sans MT" w:eastAsia="Verdana" w:hAnsi="Gill Sans MT" w:cs="Verdana"/>
          <w:sz w:val="24"/>
          <w:szCs w:val="24"/>
        </w:rPr>
      </w:pPr>
      <w:r>
        <w:rPr>
          <w:rFonts w:ascii="Gill Sans MT" w:eastAsia="Verdana" w:hAnsi="Gill Sans MT" w:cs="Verdana"/>
          <w:sz w:val="24"/>
          <w:szCs w:val="24"/>
        </w:rPr>
        <w:t>Both of our buildings, main building and sports hall  have lift provision for access to the classroom that are located on the upper floors</w:t>
      </w:r>
      <w:r w:rsidRPr="00D56FB1">
        <w:rPr>
          <w:rFonts w:ascii="Gill Sans MT" w:eastAsia="Verdana" w:hAnsi="Gill Sans MT" w:cs="Verdana"/>
          <w:sz w:val="24"/>
          <w:szCs w:val="24"/>
        </w:rPr>
        <w:t>.  Adapted toilet facilities are available throughout the school site.</w:t>
      </w:r>
    </w:p>
    <w:p w:rsidR="00C53DA3" w:rsidRPr="00D56FB1" w:rsidRDefault="00D56FB1">
      <w:pPr>
        <w:spacing w:line="240" w:lineRule="auto"/>
        <w:rPr>
          <w:rFonts w:ascii="Gill Sans MT" w:eastAsia="Verdana" w:hAnsi="Gill Sans MT" w:cs="Verdana"/>
          <w:sz w:val="24"/>
          <w:szCs w:val="24"/>
        </w:rPr>
      </w:pPr>
      <w:r>
        <w:rPr>
          <w:rFonts w:ascii="Gill Sans MT" w:eastAsia="Verdana" w:hAnsi="Gill Sans MT" w:cs="Verdana"/>
          <w:sz w:val="24"/>
          <w:szCs w:val="24"/>
        </w:rPr>
        <w:t>Signage within the school is scribed in braille</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b/>
          <w:sz w:val="24"/>
          <w:szCs w:val="24"/>
        </w:rPr>
        <w:t>Improving delivery of written information</w:t>
      </w:r>
    </w:p>
    <w:tbl>
      <w:tblPr>
        <w:tblStyle w:val="a2"/>
        <w:tblW w:w="10351" w:type="dxa"/>
        <w:jc w:val="center"/>
        <w:tblLayout w:type="fixed"/>
        <w:tblLook w:val="0400" w:firstRow="0" w:lastRow="0" w:firstColumn="0" w:lastColumn="0" w:noHBand="0" w:noVBand="1"/>
      </w:tblPr>
      <w:tblGrid>
        <w:gridCol w:w="2190"/>
        <w:gridCol w:w="2191"/>
        <w:gridCol w:w="2179"/>
        <w:gridCol w:w="2191"/>
        <w:gridCol w:w="1600"/>
      </w:tblGrid>
      <w:tr w:rsidR="00C53DA3" w:rsidRPr="00D56FB1">
        <w:trPr>
          <w:trHeight w:val="540"/>
          <w:jc w:val="center"/>
        </w:trPr>
        <w:tc>
          <w:tcPr>
            <w:tcW w:w="2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TARGET</w:t>
            </w:r>
          </w:p>
        </w:tc>
        <w:tc>
          <w:tcPr>
            <w:tcW w:w="21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STRATEGY</w:t>
            </w:r>
          </w:p>
        </w:tc>
        <w:tc>
          <w:tcPr>
            <w:tcW w:w="21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OUTCOME</w:t>
            </w:r>
          </w:p>
        </w:tc>
        <w:tc>
          <w:tcPr>
            <w:tcW w:w="21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ACHIEVEMENT</w:t>
            </w:r>
          </w:p>
        </w:tc>
        <w:tc>
          <w:tcPr>
            <w:tcW w:w="16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TIMEFRAME</w:t>
            </w:r>
          </w:p>
        </w:tc>
      </w:tr>
      <w:tr w:rsidR="00C53DA3" w:rsidRPr="00D56FB1">
        <w:trPr>
          <w:trHeight w:val="2280"/>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Make available school prospectus, newsletters and other information</w:t>
            </w:r>
          </w:p>
        </w:tc>
        <w:tc>
          <w:tcPr>
            <w:tcW w:w="2191"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Review all current school publications and promote availability in different formats.</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Available on website </w:t>
            </w:r>
          </w:p>
        </w:tc>
        <w:tc>
          <w:tcPr>
            <w:tcW w:w="2179"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Information available for all</w:t>
            </w:r>
          </w:p>
        </w:tc>
        <w:tc>
          <w:tcPr>
            <w:tcW w:w="2191"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Delivery of information to students and parents</w:t>
            </w:r>
          </w:p>
        </w:tc>
        <w:tc>
          <w:tcPr>
            <w:tcW w:w="1600"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On-going</w:t>
            </w:r>
          </w:p>
          <w:p w:rsidR="00C53DA3" w:rsidRPr="00D56FB1" w:rsidRDefault="00C53DA3">
            <w:pPr>
              <w:spacing w:line="240" w:lineRule="auto"/>
              <w:rPr>
                <w:rFonts w:ascii="Gill Sans MT" w:eastAsia="Verdana" w:hAnsi="Gill Sans MT" w:cs="Verdana"/>
                <w:sz w:val="24"/>
                <w:szCs w:val="24"/>
              </w:rPr>
            </w:pPr>
          </w:p>
          <w:p w:rsidR="00C53DA3" w:rsidRPr="00D56FB1" w:rsidRDefault="00C53DA3">
            <w:pPr>
              <w:spacing w:line="240" w:lineRule="auto"/>
              <w:rPr>
                <w:rFonts w:ascii="Gill Sans MT" w:eastAsia="Verdana" w:hAnsi="Gill Sans MT" w:cs="Verdana"/>
                <w:sz w:val="24"/>
                <w:szCs w:val="24"/>
              </w:rPr>
            </w:pP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Available </w:t>
            </w:r>
          </w:p>
        </w:tc>
      </w:tr>
      <w:tr w:rsidR="00C53DA3" w:rsidRPr="00D56FB1">
        <w:trPr>
          <w:trHeight w:val="1600"/>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Electronic method of reporting to parents</w:t>
            </w:r>
          </w:p>
        </w:tc>
        <w:tc>
          <w:tcPr>
            <w:tcW w:w="2191"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Explore alternative methods of e –communication.</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New website</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Use of twitter</w:t>
            </w:r>
          </w:p>
        </w:tc>
        <w:tc>
          <w:tcPr>
            <w:tcW w:w="2179"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Knowledgeable about best practice</w:t>
            </w:r>
          </w:p>
        </w:tc>
        <w:tc>
          <w:tcPr>
            <w:tcW w:w="2191"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Introduce and expand e communication to parents </w:t>
            </w:r>
          </w:p>
        </w:tc>
        <w:tc>
          <w:tcPr>
            <w:tcW w:w="1600"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Review app usage by April  202</w:t>
            </w:r>
            <w:r>
              <w:rPr>
                <w:rFonts w:ascii="Gill Sans MT" w:eastAsia="Verdana" w:hAnsi="Gill Sans MT" w:cs="Verdana"/>
                <w:sz w:val="24"/>
                <w:szCs w:val="24"/>
              </w:rPr>
              <w:t>3</w:t>
            </w:r>
            <w:r w:rsidRPr="00D56FB1">
              <w:rPr>
                <w:rFonts w:ascii="Gill Sans MT" w:eastAsia="Verdana" w:hAnsi="Gill Sans MT" w:cs="Verdana"/>
                <w:sz w:val="24"/>
                <w:szCs w:val="24"/>
              </w:rPr>
              <w:t xml:space="preserve"> </w:t>
            </w:r>
          </w:p>
          <w:p w:rsidR="00C53DA3" w:rsidRPr="00D56FB1" w:rsidRDefault="00C53DA3">
            <w:pPr>
              <w:spacing w:line="240" w:lineRule="auto"/>
              <w:rPr>
                <w:rFonts w:ascii="Gill Sans MT" w:eastAsia="Verdana" w:hAnsi="Gill Sans MT" w:cs="Verdana"/>
                <w:sz w:val="24"/>
                <w:szCs w:val="24"/>
              </w:rPr>
            </w:pPr>
          </w:p>
        </w:tc>
      </w:tr>
      <w:tr w:rsidR="00C53DA3" w:rsidRPr="00D56FB1">
        <w:trPr>
          <w:trHeight w:val="1940"/>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Explore feedback from parents about quality of school communication</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School App</w:t>
            </w:r>
          </w:p>
        </w:tc>
        <w:tc>
          <w:tcPr>
            <w:tcW w:w="2191"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Parental Engagement Group meetings</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Survey parents</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Parental engagement </w:t>
            </w:r>
          </w:p>
        </w:tc>
        <w:tc>
          <w:tcPr>
            <w:tcW w:w="2179"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School is aware of opinions and acts on them</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Increase parental engagement through their smartphones</w:t>
            </w:r>
          </w:p>
        </w:tc>
        <w:tc>
          <w:tcPr>
            <w:tcW w:w="2191"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Parental opinion surveyed and appropriate action taken</w:t>
            </w: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 xml:space="preserve">Increased parental engagement </w:t>
            </w:r>
          </w:p>
        </w:tc>
        <w:tc>
          <w:tcPr>
            <w:tcW w:w="1600" w:type="dxa"/>
            <w:tcBorders>
              <w:top w:val="nil"/>
              <w:left w:val="nil"/>
              <w:bottom w:val="single" w:sz="8" w:space="0" w:color="000000"/>
              <w:right w:val="single" w:sz="8" w:space="0" w:color="000000"/>
            </w:tcBorders>
            <w:tcMar>
              <w:top w:w="0" w:type="dxa"/>
              <w:left w:w="108" w:type="dxa"/>
              <w:bottom w:w="0" w:type="dxa"/>
              <w:right w:w="108" w:type="dxa"/>
            </w:tcMar>
          </w:tcPr>
          <w:p w:rsidR="00C53DA3" w:rsidRPr="00D56FB1" w:rsidRDefault="00C53DA3">
            <w:pPr>
              <w:spacing w:line="240" w:lineRule="auto"/>
              <w:rPr>
                <w:rFonts w:ascii="Gill Sans MT" w:eastAsia="Verdana" w:hAnsi="Gill Sans MT" w:cs="Verdana"/>
                <w:sz w:val="24"/>
                <w:szCs w:val="24"/>
              </w:rPr>
            </w:pPr>
          </w:p>
          <w:p w:rsidR="00C53DA3" w:rsidRPr="00D56FB1" w:rsidRDefault="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On-going</w:t>
            </w:r>
          </w:p>
          <w:p w:rsidR="00C53DA3" w:rsidRPr="00D56FB1" w:rsidRDefault="00C53DA3">
            <w:pPr>
              <w:spacing w:line="240" w:lineRule="auto"/>
              <w:rPr>
                <w:rFonts w:ascii="Gill Sans MT" w:eastAsia="Verdana" w:hAnsi="Gill Sans MT" w:cs="Verdana"/>
                <w:sz w:val="24"/>
                <w:szCs w:val="24"/>
              </w:rPr>
            </w:pPr>
          </w:p>
          <w:p w:rsidR="00C53DA3" w:rsidRPr="00D56FB1" w:rsidRDefault="00D56FB1" w:rsidP="00D56FB1">
            <w:pPr>
              <w:spacing w:line="240" w:lineRule="auto"/>
              <w:rPr>
                <w:rFonts w:ascii="Gill Sans MT" w:eastAsia="Verdana" w:hAnsi="Gill Sans MT" w:cs="Verdana"/>
                <w:sz w:val="24"/>
                <w:szCs w:val="24"/>
              </w:rPr>
            </w:pPr>
            <w:r w:rsidRPr="00D56FB1">
              <w:rPr>
                <w:rFonts w:ascii="Gill Sans MT" w:eastAsia="Verdana" w:hAnsi="Gill Sans MT" w:cs="Verdana"/>
                <w:sz w:val="24"/>
                <w:szCs w:val="24"/>
              </w:rPr>
              <w:t>Review app options by April 202</w:t>
            </w:r>
            <w:r>
              <w:rPr>
                <w:rFonts w:ascii="Gill Sans MT" w:eastAsia="Verdana" w:hAnsi="Gill Sans MT" w:cs="Verdana"/>
                <w:sz w:val="24"/>
                <w:szCs w:val="24"/>
              </w:rPr>
              <w:t>3</w:t>
            </w:r>
          </w:p>
        </w:tc>
      </w:tr>
    </w:tbl>
    <w:p w:rsidR="00C53DA3" w:rsidRDefault="00C53DA3">
      <w:pPr>
        <w:spacing w:line="240" w:lineRule="auto"/>
        <w:rPr>
          <w:rFonts w:ascii="Gill Sans MT" w:eastAsia="Verdana" w:hAnsi="Gill Sans MT" w:cs="Verdana"/>
          <w:b/>
          <w:sz w:val="24"/>
          <w:szCs w:val="24"/>
        </w:rPr>
      </w:pPr>
    </w:p>
    <w:p w:rsidR="00D56FB1" w:rsidRDefault="00D56FB1">
      <w:pPr>
        <w:spacing w:line="240" w:lineRule="auto"/>
        <w:rPr>
          <w:rFonts w:ascii="Gill Sans MT" w:eastAsia="Verdana" w:hAnsi="Gill Sans MT" w:cs="Verdana"/>
          <w:b/>
          <w:sz w:val="24"/>
          <w:szCs w:val="24"/>
        </w:rPr>
      </w:pPr>
    </w:p>
    <w:p w:rsidR="00D56FB1" w:rsidRPr="00D56FB1" w:rsidRDefault="00D56FB1">
      <w:pPr>
        <w:spacing w:line="240" w:lineRule="auto"/>
        <w:rPr>
          <w:rFonts w:ascii="Gill Sans MT" w:eastAsia="Verdana" w:hAnsi="Gill Sans MT" w:cs="Verdana"/>
          <w:b/>
          <w:sz w:val="24"/>
          <w:szCs w:val="24"/>
        </w:rPr>
      </w:pPr>
      <w:r>
        <w:rPr>
          <w:rFonts w:ascii="Gill Sans MT" w:eastAsia="Verdana" w:hAnsi="Gill Sans MT" w:cs="Verdana"/>
          <w:b/>
          <w:sz w:val="24"/>
          <w:szCs w:val="24"/>
        </w:rPr>
        <w:t>TO BE REVIEWED APRIL 2023</w:t>
      </w:r>
    </w:p>
    <w:sectPr w:rsidR="00D56FB1" w:rsidRPr="00D56FB1">
      <w:headerReference w:type="default" r:id="rId7"/>
      <w:footerReference w:type="default" r:id="rId8"/>
      <w:headerReference w:type="first" r:id="rId9"/>
      <w:footerReference w:type="first" r:id="rId10"/>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48" w:rsidRDefault="00D56FB1">
      <w:pPr>
        <w:spacing w:after="0" w:line="240" w:lineRule="auto"/>
      </w:pPr>
      <w:r>
        <w:separator/>
      </w:r>
    </w:p>
  </w:endnote>
  <w:endnote w:type="continuationSeparator" w:id="0">
    <w:p w:rsidR="00D17C48" w:rsidRDefault="00D5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A3" w:rsidRDefault="00C53DA3">
    <w:pPr>
      <w:pBdr>
        <w:top w:val="nil"/>
        <w:left w:val="nil"/>
        <w:bottom w:val="nil"/>
        <w:right w:val="nil"/>
        <w:between w:val="nil"/>
      </w:pBdr>
      <w:tabs>
        <w:tab w:val="center" w:pos="4513"/>
        <w:tab w:val="right" w:pos="9026"/>
      </w:tabs>
      <w:spacing w:after="567"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A3" w:rsidRDefault="00C53DA3">
    <w:pPr>
      <w:pBdr>
        <w:top w:val="nil"/>
        <w:left w:val="nil"/>
        <w:bottom w:val="nil"/>
        <w:right w:val="nil"/>
        <w:between w:val="nil"/>
      </w:pBdr>
      <w:tabs>
        <w:tab w:val="center" w:pos="4513"/>
        <w:tab w:val="right" w:pos="9026"/>
      </w:tabs>
      <w:spacing w:after="567"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48" w:rsidRDefault="00D56FB1">
      <w:pPr>
        <w:spacing w:after="0" w:line="240" w:lineRule="auto"/>
      </w:pPr>
      <w:r>
        <w:separator/>
      </w:r>
    </w:p>
  </w:footnote>
  <w:footnote w:type="continuationSeparator" w:id="0">
    <w:p w:rsidR="00D17C48" w:rsidRDefault="00D5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A3" w:rsidRDefault="00D56FB1" w:rsidP="00D56FB1">
    <w:pPr>
      <w:pBdr>
        <w:top w:val="nil"/>
        <w:left w:val="nil"/>
        <w:bottom w:val="nil"/>
        <w:right w:val="nil"/>
        <w:between w:val="nil"/>
      </w:pBdr>
      <w:tabs>
        <w:tab w:val="left" w:pos="9285"/>
      </w:tabs>
      <w:spacing w:before="510"/>
      <w:jc w:val="both"/>
      <w:rPr>
        <w:color w:val="000000"/>
      </w:rPr>
    </w:pPr>
    <w:r>
      <w:rPr>
        <w:noProof/>
      </w:rPr>
      <w:drawing>
        <wp:anchor distT="0" distB="0" distL="114300" distR="114300" simplePos="0" relativeHeight="251661312" behindDoc="0" locked="0" layoutInCell="1" allowOverlap="1" wp14:anchorId="5D2158D6" wp14:editId="6359EE12">
          <wp:simplePos x="0" y="0"/>
          <wp:positionH relativeFrom="column">
            <wp:posOffset>5924550</wp:posOffset>
          </wp:positionH>
          <wp:positionV relativeFrom="paragraph">
            <wp:posOffset>19685</wp:posOffset>
          </wp:positionV>
          <wp:extent cx="1095375" cy="654290"/>
          <wp:effectExtent l="0" t="0" r="0" b="0"/>
          <wp:wrapNone/>
          <wp:docPr id="3" name="Picture 2" descr="Swakeley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keleys new logo"/>
                  <pic:cNvPicPr>
                    <a:picLocks noChangeAspect="1" noChangeArrowheads="1"/>
                  </pic:cNvPicPr>
                </pic:nvPicPr>
                <pic:blipFill>
                  <a:blip r:embed="rId1"/>
                  <a:srcRect/>
                  <a:stretch>
                    <a:fillRect/>
                  </a:stretch>
                </pic:blipFill>
                <pic:spPr bwMode="auto">
                  <a:xfrm>
                    <a:off x="0" y="0"/>
                    <a:ext cx="1095375" cy="65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A3" w:rsidRDefault="00D56FB1">
    <w:pPr>
      <w:spacing w:before="510"/>
      <w:jc w:val="both"/>
      <w:rPr>
        <w:rFonts w:ascii="Verdana" w:eastAsia="Verdana" w:hAnsi="Verdana" w:cs="Verdana"/>
        <w:b/>
        <w:sz w:val="36"/>
        <w:szCs w:val="36"/>
      </w:rPr>
    </w:pPr>
    <w:r>
      <w:rPr>
        <w:noProof/>
      </w:rPr>
      <w:drawing>
        <wp:anchor distT="0" distB="0" distL="114300" distR="114300" simplePos="0" relativeHeight="251659264" behindDoc="0" locked="0" layoutInCell="1" allowOverlap="1" wp14:anchorId="5D2158D6" wp14:editId="6359EE12">
          <wp:simplePos x="0" y="0"/>
          <wp:positionH relativeFrom="column">
            <wp:posOffset>4667250</wp:posOffset>
          </wp:positionH>
          <wp:positionV relativeFrom="paragraph">
            <wp:posOffset>-142875</wp:posOffset>
          </wp:positionV>
          <wp:extent cx="1706245" cy="1019175"/>
          <wp:effectExtent l="19050" t="0" r="8255" b="0"/>
          <wp:wrapNone/>
          <wp:docPr id="1" name="Picture 2" descr="Swakeley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keleys new logo"/>
                  <pic:cNvPicPr>
                    <a:picLocks noChangeAspect="1" noChangeArrowheads="1"/>
                  </pic:cNvPicPr>
                </pic:nvPicPr>
                <pic:blipFill>
                  <a:blip r:embed="rId1"/>
                  <a:srcRect/>
                  <a:stretch>
                    <a:fillRect/>
                  </a:stretch>
                </pic:blipFill>
                <pic:spPr bwMode="auto">
                  <a:xfrm>
                    <a:off x="0" y="0"/>
                    <a:ext cx="1706245" cy="1019175"/>
                  </a:xfrm>
                  <a:prstGeom prst="rect">
                    <a:avLst/>
                  </a:prstGeom>
                  <a:noFill/>
                  <a:ln w="9525">
                    <a:noFill/>
                    <a:miter lim="800000"/>
                    <a:headEnd/>
                    <a:tailEnd/>
                  </a:ln>
                </pic:spPr>
              </pic:pic>
            </a:graphicData>
          </a:graphic>
        </wp:anchor>
      </w:drawing>
    </w:r>
    <w:r>
      <w:rPr>
        <w:rFonts w:ascii="Verdana" w:eastAsia="Verdana" w:hAnsi="Verdana" w:cs="Verdana"/>
        <w:b/>
        <w:sz w:val="24"/>
        <w:szCs w:val="24"/>
      </w:rPr>
      <w:t>Accessibility Plan</w:t>
    </w:r>
  </w:p>
  <w:p w:rsidR="00C53DA3" w:rsidRDefault="00C53DA3">
    <w:pPr>
      <w:pBdr>
        <w:top w:val="nil"/>
        <w:left w:val="nil"/>
        <w:bottom w:val="nil"/>
        <w:right w:val="nil"/>
        <w:between w:val="nil"/>
      </w:pBdr>
      <w:tabs>
        <w:tab w:val="center" w:pos="4513"/>
        <w:tab w:val="right" w:pos="9026"/>
      </w:tabs>
      <w:spacing w:after="0" w:line="240" w:lineRule="auto"/>
      <w:rPr>
        <w:rFonts w:ascii="Verdana" w:eastAsia="Verdana" w:hAnsi="Verdana" w:cs="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CDB"/>
    <w:multiLevelType w:val="multilevel"/>
    <w:tmpl w:val="D36C4C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38A3B96"/>
    <w:multiLevelType w:val="multilevel"/>
    <w:tmpl w:val="50C4EF76"/>
    <w:lvl w:ilvl="0">
      <w:start w:val="1"/>
      <w:numFmt w:val="bullet"/>
      <w:lvlText w:val="●"/>
      <w:lvlJc w:val="left"/>
      <w:pPr>
        <w:ind w:left="858" w:hanging="360"/>
      </w:pPr>
      <w:rPr>
        <w:rFonts w:ascii="Arial" w:eastAsia="Arial" w:hAnsi="Arial" w:cs="Arial"/>
      </w:rPr>
    </w:lvl>
    <w:lvl w:ilvl="1">
      <w:start w:val="1"/>
      <w:numFmt w:val="bullet"/>
      <w:lvlText w:val="o"/>
      <w:lvlJc w:val="left"/>
      <w:pPr>
        <w:ind w:left="1578" w:hanging="360"/>
      </w:pPr>
      <w:rPr>
        <w:rFonts w:ascii="Arial" w:eastAsia="Arial" w:hAnsi="Arial" w:cs="Arial"/>
      </w:rPr>
    </w:lvl>
    <w:lvl w:ilvl="2">
      <w:start w:val="1"/>
      <w:numFmt w:val="bullet"/>
      <w:lvlText w:val="▪"/>
      <w:lvlJc w:val="left"/>
      <w:pPr>
        <w:ind w:left="2298" w:hanging="360"/>
      </w:pPr>
      <w:rPr>
        <w:rFonts w:ascii="Arial" w:eastAsia="Arial" w:hAnsi="Arial" w:cs="Arial"/>
      </w:rPr>
    </w:lvl>
    <w:lvl w:ilvl="3">
      <w:start w:val="1"/>
      <w:numFmt w:val="bullet"/>
      <w:lvlText w:val="●"/>
      <w:lvlJc w:val="left"/>
      <w:pPr>
        <w:ind w:left="3018" w:hanging="360"/>
      </w:pPr>
      <w:rPr>
        <w:rFonts w:ascii="Arial" w:eastAsia="Arial" w:hAnsi="Arial" w:cs="Arial"/>
      </w:rPr>
    </w:lvl>
    <w:lvl w:ilvl="4">
      <w:start w:val="1"/>
      <w:numFmt w:val="bullet"/>
      <w:lvlText w:val="o"/>
      <w:lvlJc w:val="left"/>
      <w:pPr>
        <w:ind w:left="3738" w:hanging="360"/>
      </w:pPr>
      <w:rPr>
        <w:rFonts w:ascii="Arial" w:eastAsia="Arial" w:hAnsi="Arial" w:cs="Arial"/>
      </w:rPr>
    </w:lvl>
    <w:lvl w:ilvl="5">
      <w:start w:val="1"/>
      <w:numFmt w:val="bullet"/>
      <w:lvlText w:val="▪"/>
      <w:lvlJc w:val="left"/>
      <w:pPr>
        <w:ind w:left="4458" w:hanging="360"/>
      </w:pPr>
      <w:rPr>
        <w:rFonts w:ascii="Arial" w:eastAsia="Arial" w:hAnsi="Arial" w:cs="Arial"/>
      </w:rPr>
    </w:lvl>
    <w:lvl w:ilvl="6">
      <w:start w:val="1"/>
      <w:numFmt w:val="bullet"/>
      <w:lvlText w:val="●"/>
      <w:lvlJc w:val="left"/>
      <w:pPr>
        <w:ind w:left="5178" w:hanging="360"/>
      </w:pPr>
      <w:rPr>
        <w:rFonts w:ascii="Arial" w:eastAsia="Arial" w:hAnsi="Arial" w:cs="Arial"/>
      </w:rPr>
    </w:lvl>
    <w:lvl w:ilvl="7">
      <w:start w:val="1"/>
      <w:numFmt w:val="bullet"/>
      <w:lvlText w:val="o"/>
      <w:lvlJc w:val="left"/>
      <w:pPr>
        <w:ind w:left="5898" w:hanging="360"/>
      </w:pPr>
      <w:rPr>
        <w:rFonts w:ascii="Arial" w:eastAsia="Arial" w:hAnsi="Arial" w:cs="Arial"/>
      </w:rPr>
    </w:lvl>
    <w:lvl w:ilvl="8">
      <w:start w:val="1"/>
      <w:numFmt w:val="bullet"/>
      <w:lvlText w:val="▪"/>
      <w:lvlJc w:val="left"/>
      <w:pPr>
        <w:ind w:left="6618" w:hanging="360"/>
      </w:pPr>
      <w:rPr>
        <w:rFonts w:ascii="Arial" w:eastAsia="Arial" w:hAnsi="Arial" w:cs="Arial"/>
      </w:rPr>
    </w:lvl>
  </w:abstractNum>
  <w:abstractNum w:abstractNumId="2" w15:restartNumberingAfterBreak="0">
    <w:nsid w:val="7FF23A70"/>
    <w:multiLevelType w:val="multilevel"/>
    <w:tmpl w:val="4FEED7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A3"/>
    <w:rsid w:val="00C53DA3"/>
    <w:rsid w:val="00D17C48"/>
    <w:rsid w:val="00D56FB1"/>
    <w:rsid w:val="00E40E35"/>
    <w:rsid w:val="00E6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730093-F2E2-4CBE-A82F-B7ACEF5D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D5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FB1"/>
  </w:style>
  <w:style w:type="paragraph" w:styleId="Footer">
    <w:name w:val="footer"/>
    <w:basedOn w:val="Normal"/>
    <w:link w:val="FooterChar"/>
    <w:uiPriority w:val="99"/>
    <w:unhideWhenUsed/>
    <w:rsid w:val="00D5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Manwaring</dc:creator>
  <cp:lastModifiedBy>Claire Devereux</cp:lastModifiedBy>
  <cp:revision>3</cp:revision>
  <dcterms:created xsi:type="dcterms:W3CDTF">2022-05-18T10:19:00Z</dcterms:created>
  <dcterms:modified xsi:type="dcterms:W3CDTF">2022-05-18T10:21:00Z</dcterms:modified>
</cp:coreProperties>
</file>