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9C" w:rsidRPr="0040269C" w:rsidRDefault="0040269C" w:rsidP="0040269C">
      <w:pPr>
        <w:pStyle w:val="Default"/>
        <w:jc w:val="right"/>
        <w:rPr>
          <w:rFonts w:ascii="Gill Sans MT" w:hAnsi="Gill Sans MT"/>
        </w:rPr>
      </w:pPr>
    </w:p>
    <w:p w:rsidR="0040269C" w:rsidRPr="0040269C" w:rsidRDefault="0040269C" w:rsidP="0040269C">
      <w:pPr>
        <w:pStyle w:val="Default"/>
        <w:jc w:val="center"/>
        <w:rPr>
          <w:rFonts w:ascii="Gill Sans MT" w:hAnsi="Gill Sans MT"/>
          <w:sz w:val="28"/>
          <w:szCs w:val="28"/>
        </w:rPr>
      </w:pPr>
      <w:r w:rsidRPr="0040269C">
        <w:rPr>
          <w:rFonts w:ascii="Gill Sans MT" w:hAnsi="Gill Sans MT"/>
          <w:b/>
          <w:bCs/>
          <w:sz w:val="28"/>
          <w:szCs w:val="28"/>
        </w:rPr>
        <w:t xml:space="preserve">SCHOOL ADMISSION APPEALS </w:t>
      </w:r>
    </w:p>
    <w:p w:rsidR="0040269C" w:rsidRDefault="0040269C" w:rsidP="0040269C">
      <w:pPr>
        <w:pStyle w:val="Default"/>
        <w:rPr>
          <w:rFonts w:ascii="Gill Sans MT" w:hAnsi="Gill Sans MT"/>
          <w:b/>
          <w:bCs/>
          <w:sz w:val="28"/>
          <w:szCs w:val="28"/>
        </w:rPr>
      </w:pPr>
    </w:p>
    <w:p w:rsidR="0040269C" w:rsidRPr="0040269C" w:rsidRDefault="0040269C" w:rsidP="0040269C">
      <w:pPr>
        <w:pStyle w:val="Default"/>
        <w:rPr>
          <w:rFonts w:ascii="Gill Sans MT" w:hAnsi="Gill Sans MT"/>
          <w:b/>
          <w:bCs/>
        </w:rPr>
      </w:pPr>
      <w:r w:rsidRPr="0040269C">
        <w:rPr>
          <w:rFonts w:ascii="Gill Sans MT" w:hAnsi="Gill Sans MT"/>
          <w:b/>
          <w:bCs/>
        </w:rPr>
        <w:t>Guidance for Parents</w:t>
      </w:r>
    </w:p>
    <w:p w:rsidR="0040269C" w:rsidRPr="0040269C" w:rsidRDefault="0040269C" w:rsidP="0040269C">
      <w:pPr>
        <w:pStyle w:val="Default"/>
        <w:rPr>
          <w:rFonts w:ascii="Gill Sans MT" w:hAnsi="Gill Sans MT"/>
          <w:b/>
          <w:bCs/>
        </w:rPr>
      </w:pPr>
    </w:p>
    <w:p w:rsidR="0040269C" w:rsidRPr="0040269C" w:rsidRDefault="0040269C" w:rsidP="0040269C">
      <w:pPr>
        <w:pStyle w:val="Default"/>
        <w:rPr>
          <w:rFonts w:ascii="Gill Sans MT" w:hAnsi="Gill Sans MT"/>
          <w:b/>
          <w:bCs/>
        </w:rPr>
      </w:pPr>
      <w:r w:rsidRPr="0040269C">
        <w:rPr>
          <w:rFonts w:ascii="Gill Sans MT" w:hAnsi="Gill Sans MT"/>
          <w:b/>
          <w:bCs/>
        </w:rPr>
        <w:t>September 20</w:t>
      </w:r>
      <w:r w:rsidR="00ED789E">
        <w:rPr>
          <w:rFonts w:ascii="Gill Sans MT" w:hAnsi="Gill Sans MT"/>
          <w:b/>
          <w:bCs/>
        </w:rPr>
        <w:t>2</w:t>
      </w:r>
      <w:r w:rsidR="0013167A">
        <w:rPr>
          <w:rFonts w:ascii="Gill Sans MT" w:hAnsi="Gill Sans MT"/>
          <w:b/>
          <w:bCs/>
        </w:rPr>
        <w:t>1</w:t>
      </w:r>
      <w:r w:rsidR="00A56219">
        <w:rPr>
          <w:rFonts w:ascii="Gill Sans MT" w:hAnsi="Gill Sans MT"/>
          <w:b/>
          <w:bCs/>
        </w:rPr>
        <w:t xml:space="preserve"> </w:t>
      </w:r>
      <w:r w:rsidRPr="0040269C">
        <w:rPr>
          <w:rFonts w:ascii="Gill Sans MT" w:hAnsi="Gill Sans MT"/>
          <w:b/>
          <w:bCs/>
        </w:rPr>
        <w:t>Entry</w:t>
      </w:r>
    </w:p>
    <w:p w:rsidR="0040269C" w:rsidRPr="0040269C" w:rsidRDefault="0040269C" w:rsidP="0040269C">
      <w:pPr>
        <w:pStyle w:val="Default"/>
        <w:rPr>
          <w:rFonts w:ascii="Gill Sans MT" w:hAnsi="Gill Sans MT"/>
          <w:bCs/>
        </w:rPr>
      </w:pPr>
    </w:p>
    <w:p w:rsidR="00284CB5" w:rsidRDefault="00284CB5" w:rsidP="005011EF">
      <w:pPr>
        <w:pStyle w:val="Default"/>
        <w:jc w:val="both"/>
        <w:rPr>
          <w:rFonts w:ascii="Gill Sans MT" w:hAnsi="Gill Sans MT"/>
          <w:bCs/>
        </w:rPr>
      </w:pPr>
      <w:r>
        <w:rPr>
          <w:rFonts w:ascii="Gill Sans MT" w:hAnsi="Gill Sans MT"/>
          <w:bCs/>
        </w:rPr>
        <w:t xml:space="preserve">Parents have the right to appeal to the Governing Body if they have applied for a place for their daughter and it has not been offered. Parents can apply directly to the school for an appeal form or can download one from the school website. </w:t>
      </w:r>
      <w:r w:rsidR="005011EF">
        <w:rPr>
          <w:rFonts w:ascii="Gill Sans MT" w:hAnsi="Gill Sans MT"/>
          <w:bCs/>
        </w:rPr>
        <w:t>Parents must set out the grounds for their appeal and supply in triplicate copies of any documents that they wish to rely on to support their Appeal.</w:t>
      </w:r>
    </w:p>
    <w:p w:rsidR="005011EF" w:rsidRDefault="005011EF" w:rsidP="0040269C">
      <w:pPr>
        <w:pStyle w:val="Default"/>
        <w:rPr>
          <w:rFonts w:ascii="Gill Sans MT" w:hAnsi="Gill Sans MT"/>
          <w:bCs/>
        </w:rPr>
      </w:pPr>
    </w:p>
    <w:p w:rsidR="0040269C" w:rsidRDefault="0040269C" w:rsidP="0040269C">
      <w:pPr>
        <w:pStyle w:val="Default"/>
        <w:rPr>
          <w:rFonts w:ascii="Gill Sans MT" w:hAnsi="Gill Sans MT"/>
          <w:bCs/>
        </w:rPr>
      </w:pPr>
      <w:r w:rsidRPr="0040269C">
        <w:rPr>
          <w:rFonts w:ascii="Gill Sans MT" w:hAnsi="Gill Sans MT"/>
          <w:bCs/>
        </w:rPr>
        <w:t>Appeals resulting from secondary transfe</w:t>
      </w:r>
      <w:r w:rsidR="00F93FE4">
        <w:rPr>
          <w:rFonts w:ascii="Gill Sans MT" w:hAnsi="Gill Sans MT"/>
          <w:bCs/>
        </w:rPr>
        <w:t>r for admission in September 202</w:t>
      </w:r>
      <w:r w:rsidR="00CB334E">
        <w:rPr>
          <w:rFonts w:ascii="Gill Sans MT" w:hAnsi="Gill Sans MT"/>
          <w:bCs/>
        </w:rPr>
        <w:t>1</w:t>
      </w:r>
      <w:bookmarkStart w:id="0" w:name="_GoBack"/>
      <w:bookmarkEnd w:id="0"/>
      <w:r w:rsidR="00FC5655">
        <w:rPr>
          <w:rFonts w:ascii="Gill Sans MT" w:hAnsi="Gill Sans MT"/>
          <w:bCs/>
        </w:rPr>
        <w:t xml:space="preserve"> </w:t>
      </w:r>
      <w:r w:rsidRPr="0040269C">
        <w:rPr>
          <w:rFonts w:ascii="Gill Sans MT" w:hAnsi="Gill Sans MT"/>
          <w:bCs/>
        </w:rPr>
        <w:t xml:space="preserve">will </w:t>
      </w:r>
      <w:r>
        <w:rPr>
          <w:rFonts w:ascii="Gill Sans MT" w:hAnsi="Gill Sans MT"/>
          <w:bCs/>
        </w:rPr>
        <w:t>be heard according to the timetable as set out below:-</w:t>
      </w:r>
    </w:p>
    <w:p w:rsidR="0040269C" w:rsidRDefault="0040269C" w:rsidP="0040269C">
      <w:pPr>
        <w:pStyle w:val="Default"/>
        <w:rPr>
          <w:rFonts w:ascii="Gill Sans MT" w:hAnsi="Gill Sans MT"/>
          <w:bCs/>
        </w:rPr>
      </w:pPr>
    </w:p>
    <w:tbl>
      <w:tblPr>
        <w:tblStyle w:val="TableGrid"/>
        <w:tblpPr w:leftFromText="180" w:rightFromText="180" w:vertAnchor="text" w:horzAnchor="margin" w:tblpXSpec="center" w:tblpY="134"/>
        <w:tblW w:w="7621" w:type="dxa"/>
        <w:tblLook w:val="04A0" w:firstRow="1" w:lastRow="0" w:firstColumn="1" w:lastColumn="0" w:noHBand="0" w:noVBand="1"/>
      </w:tblPr>
      <w:tblGrid>
        <w:gridCol w:w="2235"/>
        <w:gridCol w:w="1701"/>
        <w:gridCol w:w="3685"/>
      </w:tblGrid>
      <w:tr w:rsidR="00F726C5" w:rsidTr="00F726C5">
        <w:tc>
          <w:tcPr>
            <w:tcW w:w="2235" w:type="dxa"/>
          </w:tcPr>
          <w:p w:rsidR="00F726C5" w:rsidRDefault="00F726C5" w:rsidP="00F726C5">
            <w:pPr>
              <w:pStyle w:val="Default"/>
              <w:jc w:val="center"/>
              <w:rPr>
                <w:rFonts w:ascii="Gill Sans MT" w:hAnsi="Gill Sans MT"/>
                <w:bCs/>
              </w:rPr>
            </w:pPr>
          </w:p>
        </w:tc>
        <w:tc>
          <w:tcPr>
            <w:tcW w:w="1701" w:type="dxa"/>
          </w:tcPr>
          <w:p w:rsidR="00F726C5" w:rsidRDefault="00F726C5" w:rsidP="00F726C5">
            <w:pPr>
              <w:pStyle w:val="Default"/>
              <w:jc w:val="center"/>
              <w:rPr>
                <w:rFonts w:ascii="Gill Sans MT" w:hAnsi="Gill Sans MT"/>
                <w:bCs/>
              </w:rPr>
            </w:pPr>
            <w:r>
              <w:rPr>
                <w:rFonts w:ascii="Gill Sans MT" w:hAnsi="Gill Sans MT"/>
                <w:bCs/>
              </w:rPr>
              <w:t>Allocation Day</w:t>
            </w:r>
          </w:p>
        </w:tc>
        <w:tc>
          <w:tcPr>
            <w:tcW w:w="3685" w:type="dxa"/>
          </w:tcPr>
          <w:p w:rsidR="00F726C5" w:rsidRDefault="00F726C5" w:rsidP="00F726C5">
            <w:pPr>
              <w:pStyle w:val="Default"/>
              <w:jc w:val="center"/>
              <w:rPr>
                <w:rFonts w:ascii="Gill Sans MT" w:hAnsi="Gill Sans MT"/>
                <w:bCs/>
              </w:rPr>
            </w:pPr>
            <w:r>
              <w:rPr>
                <w:rFonts w:ascii="Gill Sans MT" w:hAnsi="Gill Sans MT"/>
                <w:bCs/>
              </w:rPr>
              <w:t>Appeals lodged by</w:t>
            </w:r>
          </w:p>
        </w:tc>
      </w:tr>
      <w:tr w:rsidR="00F726C5" w:rsidTr="00F726C5">
        <w:tc>
          <w:tcPr>
            <w:tcW w:w="2235" w:type="dxa"/>
          </w:tcPr>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r>
              <w:rPr>
                <w:rFonts w:ascii="Gill Sans MT" w:hAnsi="Gill Sans MT"/>
                <w:bCs/>
              </w:rPr>
              <w:t>Secondary Transfer</w:t>
            </w:r>
          </w:p>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p>
        </w:tc>
        <w:tc>
          <w:tcPr>
            <w:tcW w:w="1701" w:type="dxa"/>
          </w:tcPr>
          <w:p w:rsidR="00F726C5" w:rsidRDefault="00F726C5" w:rsidP="00F726C5">
            <w:pPr>
              <w:pStyle w:val="Default"/>
              <w:rPr>
                <w:rFonts w:ascii="Gill Sans MT" w:hAnsi="Gill Sans MT"/>
                <w:bCs/>
              </w:rPr>
            </w:pPr>
          </w:p>
          <w:p w:rsidR="00F726C5" w:rsidRDefault="002E6C9C" w:rsidP="002E6C9C">
            <w:pPr>
              <w:pStyle w:val="Default"/>
              <w:rPr>
                <w:rFonts w:ascii="Gill Sans MT" w:hAnsi="Gill Sans MT"/>
                <w:bCs/>
              </w:rPr>
            </w:pPr>
            <w:r>
              <w:rPr>
                <w:rFonts w:ascii="Gill Sans MT" w:hAnsi="Gill Sans MT"/>
                <w:bCs/>
              </w:rPr>
              <w:t>1</w:t>
            </w:r>
            <w:r w:rsidR="00F726C5">
              <w:rPr>
                <w:rFonts w:ascii="Gill Sans MT" w:hAnsi="Gill Sans MT"/>
                <w:bCs/>
              </w:rPr>
              <w:t xml:space="preserve"> March 202</w:t>
            </w:r>
            <w:r>
              <w:rPr>
                <w:rFonts w:ascii="Gill Sans MT" w:hAnsi="Gill Sans MT"/>
                <w:bCs/>
              </w:rPr>
              <w:t>1</w:t>
            </w:r>
          </w:p>
        </w:tc>
        <w:tc>
          <w:tcPr>
            <w:tcW w:w="3685" w:type="dxa"/>
          </w:tcPr>
          <w:p w:rsidR="00F726C5" w:rsidRDefault="00F726C5" w:rsidP="00F726C5">
            <w:pPr>
              <w:pStyle w:val="Default"/>
              <w:rPr>
                <w:rFonts w:ascii="Gill Sans MT" w:hAnsi="Gill Sans MT"/>
                <w:bCs/>
              </w:rPr>
            </w:pPr>
          </w:p>
          <w:p w:rsidR="00F726C5" w:rsidRDefault="00F726C5" w:rsidP="00382976">
            <w:pPr>
              <w:pStyle w:val="Default"/>
              <w:rPr>
                <w:rFonts w:ascii="Gill Sans MT" w:hAnsi="Gill Sans MT"/>
                <w:bCs/>
              </w:rPr>
            </w:pPr>
            <w:r w:rsidRPr="00CA01C6">
              <w:rPr>
                <w:rFonts w:ascii="Gill Sans MT" w:hAnsi="Gill Sans MT"/>
                <w:bCs/>
                <w:highlight w:val="yellow"/>
              </w:rPr>
              <w:t xml:space="preserve">12 noon on Friday </w:t>
            </w:r>
            <w:r w:rsidR="00382976">
              <w:rPr>
                <w:rFonts w:ascii="Gill Sans MT" w:hAnsi="Gill Sans MT"/>
                <w:bCs/>
                <w:highlight w:val="yellow"/>
              </w:rPr>
              <w:t>16</w:t>
            </w:r>
            <w:r w:rsidRPr="00CA01C6">
              <w:rPr>
                <w:rFonts w:ascii="Gill Sans MT" w:hAnsi="Gill Sans MT"/>
                <w:bCs/>
                <w:highlight w:val="yellow"/>
              </w:rPr>
              <w:t xml:space="preserve"> April 20</w:t>
            </w:r>
            <w:r w:rsidRPr="00382976">
              <w:rPr>
                <w:rFonts w:ascii="Gill Sans MT" w:hAnsi="Gill Sans MT"/>
                <w:bCs/>
                <w:highlight w:val="yellow"/>
              </w:rPr>
              <w:t>2</w:t>
            </w:r>
            <w:r w:rsidR="00382976" w:rsidRPr="00382976">
              <w:rPr>
                <w:rFonts w:ascii="Gill Sans MT" w:hAnsi="Gill Sans MT"/>
                <w:bCs/>
                <w:highlight w:val="yellow"/>
              </w:rPr>
              <w:t>1</w:t>
            </w:r>
          </w:p>
        </w:tc>
      </w:tr>
    </w:tbl>
    <w:p w:rsidR="0040269C" w:rsidRDefault="0040269C" w:rsidP="0040269C">
      <w:pPr>
        <w:pStyle w:val="Default"/>
        <w:rPr>
          <w:rFonts w:ascii="Gill Sans MT" w:hAnsi="Gill Sans MT"/>
          <w:bCs/>
        </w:rPr>
      </w:pPr>
    </w:p>
    <w:p w:rsidR="0040269C" w:rsidRDefault="0040269C" w:rsidP="0040269C">
      <w:pPr>
        <w:pStyle w:val="Default"/>
        <w:rPr>
          <w:rFonts w:ascii="Gill Sans MT" w:hAnsi="Gill Sans MT"/>
          <w:bCs/>
        </w:rPr>
      </w:pPr>
    </w:p>
    <w:p w:rsidR="00284CB5" w:rsidRDefault="00284CB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Appeals that are lodged after this date will be heard within 40 school days of the appeal deadline or 30 school days of the appeal being lodged, whichever is the later date.</w:t>
      </w:r>
    </w:p>
    <w:p w:rsidR="00284CB5" w:rsidRDefault="00284CB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Parents will be sent notification of the date of their appeal hearing at least 10 clear school days in advance of the hearing.</w:t>
      </w:r>
    </w:p>
    <w:p w:rsidR="00284CB5" w:rsidRDefault="00284CB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Parents will be sent a copy of the school’s case 7 working days in advance of the hearing.</w:t>
      </w:r>
    </w:p>
    <w:p w:rsidR="005011EF" w:rsidRDefault="005011EF" w:rsidP="0040269C">
      <w:pPr>
        <w:pStyle w:val="Default"/>
        <w:rPr>
          <w:rFonts w:ascii="Gill Sans MT" w:hAnsi="Gill Sans MT"/>
          <w:bCs/>
        </w:rPr>
      </w:pPr>
    </w:p>
    <w:p w:rsidR="005011EF" w:rsidRDefault="005011EF" w:rsidP="0040269C">
      <w:pPr>
        <w:pStyle w:val="Default"/>
        <w:rPr>
          <w:rFonts w:ascii="Gill Sans MT" w:hAnsi="Gill Sans MT"/>
          <w:bCs/>
        </w:rPr>
      </w:pPr>
      <w:r>
        <w:rPr>
          <w:rFonts w:ascii="Gill Sans MT" w:hAnsi="Gill Sans MT"/>
          <w:bCs/>
        </w:rPr>
        <w:t>If any Parent wishes to submit further evidence, which has not been included with</w:t>
      </w:r>
      <w:r w:rsidR="00833E55">
        <w:rPr>
          <w:rFonts w:ascii="Gill Sans MT" w:hAnsi="Gill Sans MT"/>
          <w:bCs/>
        </w:rPr>
        <w:t xml:space="preserve"> the</w:t>
      </w:r>
      <w:r>
        <w:rPr>
          <w:rFonts w:ascii="Gill Sans MT" w:hAnsi="Gill Sans MT"/>
          <w:bCs/>
        </w:rPr>
        <w:t xml:space="preserve"> initial appeal, they should ensure that this is received at least 7 clear working days, not counting the day of postage or the hearing, in advance of the appeal </w:t>
      </w:r>
      <w:r w:rsidR="00833E55">
        <w:rPr>
          <w:rFonts w:ascii="Gill Sans MT" w:hAnsi="Gill Sans MT"/>
          <w:bCs/>
        </w:rPr>
        <w:t xml:space="preserve">hearing </w:t>
      </w:r>
      <w:r>
        <w:rPr>
          <w:rFonts w:ascii="Gill Sans MT" w:hAnsi="Gill Sans MT"/>
          <w:bCs/>
        </w:rPr>
        <w:t>date.</w:t>
      </w:r>
    </w:p>
    <w:p w:rsidR="005011EF" w:rsidRDefault="005011EF" w:rsidP="0040269C">
      <w:pPr>
        <w:pStyle w:val="Default"/>
        <w:rPr>
          <w:rFonts w:ascii="Gill Sans MT" w:hAnsi="Gill Sans MT"/>
          <w:bCs/>
        </w:rPr>
      </w:pPr>
    </w:p>
    <w:p w:rsidR="005011EF" w:rsidRDefault="005011EF" w:rsidP="0040269C">
      <w:pPr>
        <w:pStyle w:val="Default"/>
        <w:rPr>
          <w:rFonts w:ascii="Gill Sans MT" w:hAnsi="Gill Sans MT"/>
          <w:bCs/>
        </w:rPr>
      </w:pPr>
      <w:r>
        <w:rPr>
          <w:rFonts w:ascii="Gill Sans MT" w:hAnsi="Gill Sans MT"/>
          <w:bCs/>
        </w:rPr>
        <w:t>Parents should note that any additional evidence or information received after the deadline will not be circulated and may not be considered at the hearing.</w:t>
      </w:r>
    </w:p>
    <w:p w:rsidR="00284CB5" w:rsidRDefault="00284CB5" w:rsidP="0040269C">
      <w:pPr>
        <w:pStyle w:val="Default"/>
        <w:rPr>
          <w:rFonts w:ascii="Gill Sans MT" w:hAnsi="Gill Sans MT"/>
          <w:bCs/>
        </w:rPr>
      </w:pPr>
    </w:p>
    <w:p w:rsidR="00284CB5" w:rsidRPr="0040269C" w:rsidRDefault="00284CB5" w:rsidP="0040269C">
      <w:pPr>
        <w:pStyle w:val="Default"/>
        <w:rPr>
          <w:rFonts w:ascii="Gill Sans MT" w:hAnsi="Gill Sans MT"/>
          <w:bCs/>
        </w:rPr>
      </w:pPr>
    </w:p>
    <w:sectPr w:rsidR="00284CB5" w:rsidRPr="0040269C" w:rsidSect="005F0F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9C" w:rsidRDefault="0040269C" w:rsidP="0040269C">
      <w:r>
        <w:separator/>
      </w:r>
    </w:p>
  </w:endnote>
  <w:endnote w:type="continuationSeparator" w:id="0">
    <w:p w:rsidR="0040269C" w:rsidRDefault="0040269C" w:rsidP="0040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9C" w:rsidRDefault="0040269C" w:rsidP="0040269C">
      <w:r>
        <w:separator/>
      </w:r>
    </w:p>
  </w:footnote>
  <w:footnote w:type="continuationSeparator" w:id="0">
    <w:p w:rsidR="0040269C" w:rsidRDefault="0040269C" w:rsidP="0040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9C" w:rsidRDefault="0040269C" w:rsidP="0040269C">
    <w:pPr>
      <w:pStyle w:val="Header"/>
      <w:jc w:val="right"/>
    </w:pPr>
    <w:r>
      <w:rPr>
        <w:noProof/>
        <w:lang w:eastAsia="en-GB"/>
      </w:rPr>
      <w:drawing>
        <wp:inline distT="0" distB="0" distL="0" distR="0" wp14:anchorId="389920BC" wp14:editId="6589A7A2">
          <wp:extent cx="1281981"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259" cy="910181"/>
                  </a:xfrm>
                  <a:prstGeom prst="rect">
                    <a:avLst/>
                  </a:prstGeom>
                </pic:spPr>
              </pic:pic>
            </a:graphicData>
          </a:graphic>
        </wp:inline>
      </w:drawing>
    </w:r>
  </w:p>
  <w:p w:rsidR="0040269C" w:rsidRDefault="00402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9C"/>
    <w:rsid w:val="00002334"/>
    <w:rsid w:val="0013167A"/>
    <w:rsid w:val="00284CB5"/>
    <w:rsid w:val="00295EB3"/>
    <w:rsid w:val="002E6C9C"/>
    <w:rsid w:val="00300D4A"/>
    <w:rsid w:val="003154B3"/>
    <w:rsid w:val="00382976"/>
    <w:rsid w:val="0040269C"/>
    <w:rsid w:val="004062BB"/>
    <w:rsid w:val="00431904"/>
    <w:rsid w:val="0046721F"/>
    <w:rsid w:val="00495835"/>
    <w:rsid w:val="004C1439"/>
    <w:rsid w:val="004E777B"/>
    <w:rsid w:val="005011EF"/>
    <w:rsid w:val="00594B37"/>
    <w:rsid w:val="005E7B2D"/>
    <w:rsid w:val="005F0FB5"/>
    <w:rsid w:val="00683008"/>
    <w:rsid w:val="0073755C"/>
    <w:rsid w:val="00833E55"/>
    <w:rsid w:val="00954883"/>
    <w:rsid w:val="009D0B12"/>
    <w:rsid w:val="009E3025"/>
    <w:rsid w:val="00A56219"/>
    <w:rsid w:val="00AE5816"/>
    <w:rsid w:val="00B227AA"/>
    <w:rsid w:val="00B73359"/>
    <w:rsid w:val="00BE42AE"/>
    <w:rsid w:val="00CA01C6"/>
    <w:rsid w:val="00CB334E"/>
    <w:rsid w:val="00D54C6A"/>
    <w:rsid w:val="00ED789E"/>
    <w:rsid w:val="00F726C5"/>
    <w:rsid w:val="00F826C2"/>
    <w:rsid w:val="00F93C9A"/>
    <w:rsid w:val="00F93FE4"/>
    <w:rsid w:val="00FC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882BE-269B-49FE-9BBE-FEEA7AC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paragraph" w:customStyle="1" w:styleId="Default">
    <w:name w:val="Default"/>
    <w:rsid w:val="0040269C"/>
    <w:pPr>
      <w:autoSpaceDE w:val="0"/>
      <w:autoSpaceDN w:val="0"/>
      <w:adjustRightInd w:val="0"/>
      <w:spacing w:after="0"/>
    </w:pPr>
    <w:rPr>
      <w:rFonts w:ascii="Arial" w:hAnsi="Arial" w:cs="Arial"/>
      <w:color w:val="000000"/>
    </w:rPr>
  </w:style>
  <w:style w:type="paragraph" w:styleId="BalloonText">
    <w:name w:val="Balloon Text"/>
    <w:basedOn w:val="Normal"/>
    <w:link w:val="BalloonTextChar"/>
    <w:uiPriority w:val="99"/>
    <w:semiHidden/>
    <w:unhideWhenUsed/>
    <w:rsid w:val="0040269C"/>
    <w:rPr>
      <w:rFonts w:ascii="Tahoma" w:hAnsi="Tahoma" w:cs="Tahoma"/>
      <w:sz w:val="16"/>
      <w:szCs w:val="16"/>
    </w:rPr>
  </w:style>
  <w:style w:type="character" w:customStyle="1" w:styleId="BalloonTextChar">
    <w:name w:val="Balloon Text Char"/>
    <w:basedOn w:val="DefaultParagraphFont"/>
    <w:link w:val="BalloonText"/>
    <w:uiPriority w:val="99"/>
    <w:semiHidden/>
    <w:rsid w:val="0040269C"/>
    <w:rPr>
      <w:rFonts w:ascii="Tahoma" w:hAnsi="Tahoma" w:cs="Tahoma"/>
      <w:sz w:val="16"/>
      <w:szCs w:val="16"/>
    </w:rPr>
  </w:style>
  <w:style w:type="paragraph" w:styleId="Header">
    <w:name w:val="header"/>
    <w:basedOn w:val="Normal"/>
    <w:link w:val="HeaderChar"/>
    <w:uiPriority w:val="99"/>
    <w:unhideWhenUsed/>
    <w:rsid w:val="0040269C"/>
    <w:pPr>
      <w:tabs>
        <w:tab w:val="center" w:pos="4513"/>
        <w:tab w:val="right" w:pos="9026"/>
      </w:tabs>
    </w:pPr>
  </w:style>
  <w:style w:type="character" w:customStyle="1" w:styleId="HeaderChar">
    <w:name w:val="Header Char"/>
    <w:basedOn w:val="DefaultParagraphFont"/>
    <w:link w:val="Header"/>
    <w:uiPriority w:val="99"/>
    <w:rsid w:val="0040269C"/>
  </w:style>
  <w:style w:type="paragraph" w:styleId="Footer">
    <w:name w:val="footer"/>
    <w:basedOn w:val="Normal"/>
    <w:link w:val="FooterChar"/>
    <w:uiPriority w:val="99"/>
    <w:unhideWhenUsed/>
    <w:rsid w:val="0040269C"/>
    <w:pPr>
      <w:tabs>
        <w:tab w:val="center" w:pos="4513"/>
        <w:tab w:val="right" w:pos="9026"/>
      </w:tabs>
    </w:pPr>
  </w:style>
  <w:style w:type="character" w:customStyle="1" w:styleId="FooterChar">
    <w:name w:val="Footer Char"/>
    <w:basedOn w:val="DefaultParagraphFont"/>
    <w:link w:val="Footer"/>
    <w:uiPriority w:val="99"/>
    <w:rsid w:val="0040269C"/>
  </w:style>
  <w:style w:type="table" w:styleId="TableGrid">
    <w:name w:val="Table Grid"/>
    <w:basedOn w:val="TableNormal"/>
    <w:uiPriority w:val="59"/>
    <w:rsid w:val="004026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Manwaring</dc:creator>
  <cp:lastModifiedBy>Sheila Seabrook</cp:lastModifiedBy>
  <cp:revision>28</cp:revision>
  <cp:lastPrinted>2019-02-28T12:10:00Z</cp:lastPrinted>
  <dcterms:created xsi:type="dcterms:W3CDTF">2015-04-23T13:37:00Z</dcterms:created>
  <dcterms:modified xsi:type="dcterms:W3CDTF">2021-02-22T14:08:00Z</dcterms:modified>
</cp:coreProperties>
</file>