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3" w:rsidRPr="00646413" w:rsidRDefault="00BB5F9D" w:rsidP="00646413">
      <w:pPr>
        <w:rPr>
          <w:b/>
          <w:sz w:val="32"/>
        </w:rPr>
      </w:pPr>
      <w:r w:rsidRPr="00BB5F9D">
        <w:rPr>
          <w:b/>
          <w:sz w:val="32"/>
        </w:rPr>
        <w:t xml:space="preserve">FAQ for </w:t>
      </w:r>
      <w:proofErr w:type="spellStart"/>
      <w:r w:rsidRPr="00BB5F9D">
        <w:rPr>
          <w:b/>
          <w:sz w:val="32"/>
        </w:rPr>
        <w:t>Swakeleys</w:t>
      </w:r>
      <w:proofErr w:type="spellEnd"/>
      <w:r w:rsidRPr="00BB5F9D">
        <w:rPr>
          <w:b/>
          <w:sz w:val="32"/>
        </w:rPr>
        <w:t xml:space="preserve"> School Admissions</w:t>
      </w:r>
    </w:p>
    <w:p w:rsidR="00646413" w:rsidRPr="00646413" w:rsidRDefault="00646413" w:rsidP="00646413">
      <w:pPr>
        <w:pStyle w:val="ListParagraph"/>
        <w:numPr>
          <w:ilvl w:val="0"/>
          <w:numId w:val="1"/>
        </w:numPr>
        <w:rPr>
          <w:b/>
          <w:sz w:val="24"/>
        </w:rPr>
      </w:pPr>
      <w:r w:rsidRPr="00646413">
        <w:rPr>
          <w:b/>
          <w:sz w:val="24"/>
        </w:rPr>
        <w:t>How do we apply to sit the Assessment?</w:t>
      </w:r>
    </w:p>
    <w:p w:rsidR="00D555F3" w:rsidRDefault="00646413" w:rsidP="00646413">
      <w:pPr>
        <w:pStyle w:val="ListParagraph"/>
        <w:rPr>
          <w:b/>
          <w:i/>
          <w:sz w:val="24"/>
          <w:u w:val="single"/>
        </w:rPr>
      </w:pPr>
      <w:r>
        <w:rPr>
          <w:i/>
          <w:sz w:val="24"/>
        </w:rPr>
        <w:t>A completed Supplementary Application Form (which can be downloaded from the Open Evening Admissions page on the School website</w:t>
      </w:r>
      <w:r w:rsidR="00002C7E">
        <w:rPr>
          <w:i/>
          <w:sz w:val="24"/>
        </w:rPr>
        <w:t>, NOT AVAILABLE FOR COLLECTION FROM THE SCHOOL</w:t>
      </w:r>
      <w:r>
        <w:rPr>
          <w:i/>
          <w:sz w:val="24"/>
        </w:rPr>
        <w:t xml:space="preserve">) must be sent into school either electronically to </w:t>
      </w:r>
      <w:hyperlink r:id="rId5" w:history="1">
        <w:r w:rsidRPr="00D501CA">
          <w:rPr>
            <w:rStyle w:val="Hyperlink"/>
            <w:i/>
            <w:sz w:val="24"/>
          </w:rPr>
          <w:t>saf@swakeleys.org.uk</w:t>
        </w:r>
      </w:hyperlink>
      <w:r>
        <w:rPr>
          <w:i/>
          <w:sz w:val="24"/>
        </w:rPr>
        <w:t xml:space="preserve"> or by post to </w:t>
      </w:r>
      <w:proofErr w:type="spellStart"/>
      <w:r>
        <w:rPr>
          <w:i/>
          <w:sz w:val="24"/>
        </w:rPr>
        <w:t>Swakeleys</w:t>
      </w:r>
      <w:proofErr w:type="spellEnd"/>
      <w:r>
        <w:rPr>
          <w:i/>
          <w:sz w:val="24"/>
        </w:rPr>
        <w:t xml:space="preserve"> </w:t>
      </w:r>
      <w:r w:rsidR="00D555F3">
        <w:rPr>
          <w:i/>
          <w:sz w:val="24"/>
        </w:rPr>
        <w:t>S</w:t>
      </w:r>
      <w:r>
        <w:rPr>
          <w:i/>
          <w:sz w:val="24"/>
        </w:rPr>
        <w:t>chool for Girls, Clifton Gardens, Hillingdon, UB10 0EJ by 4pm 25</w:t>
      </w:r>
      <w:r w:rsidRPr="00646413">
        <w:rPr>
          <w:i/>
          <w:sz w:val="24"/>
          <w:vertAlign w:val="superscript"/>
        </w:rPr>
        <w:t>th</w:t>
      </w:r>
      <w:r>
        <w:rPr>
          <w:i/>
          <w:sz w:val="24"/>
        </w:rPr>
        <w:t xml:space="preserve"> September 2020. Forms submitted after this time </w:t>
      </w:r>
      <w:r w:rsidRPr="00646413">
        <w:rPr>
          <w:b/>
          <w:i/>
          <w:sz w:val="24"/>
          <w:u w:val="single"/>
        </w:rPr>
        <w:t>WILL NOT BE PROCESS</w:t>
      </w:r>
      <w:r w:rsidR="00002C7E">
        <w:rPr>
          <w:b/>
          <w:i/>
          <w:sz w:val="24"/>
          <w:u w:val="single"/>
        </w:rPr>
        <w:t>ED</w:t>
      </w:r>
      <w:r w:rsidRPr="00646413">
        <w:rPr>
          <w:b/>
          <w:i/>
          <w:sz w:val="24"/>
          <w:u w:val="single"/>
        </w:rPr>
        <w:t>.</w:t>
      </w:r>
      <w:r w:rsidR="00D555F3">
        <w:rPr>
          <w:b/>
          <w:i/>
          <w:sz w:val="24"/>
          <w:u w:val="single"/>
        </w:rPr>
        <w:t xml:space="preserve">   </w:t>
      </w:r>
    </w:p>
    <w:p w:rsidR="00646413" w:rsidRPr="00D555F3" w:rsidRDefault="009707E2" w:rsidP="00646413">
      <w:pPr>
        <w:pStyle w:val="ListParagraph"/>
        <w:rPr>
          <w:i/>
          <w:sz w:val="24"/>
        </w:rPr>
      </w:pPr>
      <w:r w:rsidRPr="006046B9">
        <w:rPr>
          <w:i/>
          <w:sz w:val="24"/>
        </w:rPr>
        <w:t xml:space="preserve">Supplementary Application </w:t>
      </w:r>
      <w:r w:rsidR="00D555F3" w:rsidRPr="006046B9">
        <w:rPr>
          <w:i/>
          <w:sz w:val="24"/>
        </w:rPr>
        <w:t xml:space="preserve">Forms </w:t>
      </w:r>
      <w:r w:rsidR="00D555F3" w:rsidRPr="006046B9">
        <w:rPr>
          <w:b/>
          <w:i/>
          <w:sz w:val="24"/>
          <w:u w:val="single"/>
        </w:rPr>
        <w:t>should not</w:t>
      </w:r>
      <w:r w:rsidR="00D555F3" w:rsidRPr="006046B9">
        <w:rPr>
          <w:i/>
          <w:sz w:val="24"/>
        </w:rPr>
        <w:t xml:space="preserve"> be sent to the Local Authority</w:t>
      </w:r>
      <w:r w:rsidR="00D93AB5">
        <w:rPr>
          <w:i/>
          <w:sz w:val="24"/>
        </w:rPr>
        <w:t>.</w:t>
      </w:r>
    </w:p>
    <w:p w:rsidR="00646413" w:rsidRDefault="00646413" w:rsidP="00646413">
      <w:pPr>
        <w:pStyle w:val="ListParagraph"/>
        <w:rPr>
          <w:i/>
          <w:sz w:val="24"/>
        </w:rPr>
      </w:pPr>
    </w:p>
    <w:p w:rsidR="00646413" w:rsidRPr="00BB5F9D" w:rsidRDefault="00646413" w:rsidP="00646413">
      <w:pPr>
        <w:pStyle w:val="ListParagraph"/>
        <w:numPr>
          <w:ilvl w:val="0"/>
          <w:numId w:val="1"/>
        </w:numPr>
        <w:rPr>
          <w:b/>
          <w:sz w:val="24"/>
        </w:rPr>
      </w:pPr>
      <w:r w:rsidRPr="00BB5F9D">
        <w:rPr>
          <w:b/>
          <w:sz w:val="24"/>
        </w:rPr>
        <w:t>How can I prepare my child for the assessment?</w:t>
      </w:r>
    </w:p>
    <w:p w:rsidR="00646413" w:rsidRPr="00646413" w:rsidRDefault="00646413" w:rsidP="00646413">
      <w:pPr>
        <w:pStyle w:val="ListParagraph"/>
        <w:rPr>
          <w:i/>
          <w:sz w:val="24"/>
        </w:rPr>
      </w:pPr>
      <w:r w:rsidRPr="001F4E36">
        <w:rPr>
          <w:i/>
          <w:sz w:val="24"/>
        </w:rPr>
        <w:t xml:space="preserve">There is no preparation that can be done. The assessment is a </w:t>
      </w:r>
      <w:proofErr w:type="spellStart"/>
      <w:r w:rsidRPr="001F4E36">
        <w:rPr>
          <w:i/>
          <w:sz w:val="24"/>
        </w:rPr>
        <w:t>non verbal</w:t>
      </w:r>
      <w:proofErr w:type="spellEnd"/>
      <w:r w:rsidRPr="001F4E36">
        <w:rPr>
          <w:i/>
          <w:sz w:val="24"/>
        </w:rPr>
        <w:t xml:space="preserve"> reasoning assessment and no preparation is required.</w:t>
      </w:r>
    </w:p>
    <w:p w:rsidR="00BB5F9D" w:rsidRPr="001F4E36" w:rsidRDefault="00BB5F9D" w:rsidP="00BB5F9D">
      <w:pPr>
        <w:pStyle w:val="ListParagraph"/>
        <w:rPr>
          <w:i/>
          <w:sz w:val="24"/>
        </w:rPr>
      </w:pPr>
    </w:p>
    <w:p w:rsidR="00BB5F9D" w:rsidRPr="00BB5F9D" w:rsidRDefault="00BB5F9D" w:rsidP="00BB5F9D">
      <w:pPr>
        <w:pStyle w:val="ListParagraph"/>
        <w:numPr>
          <w:ilvl w:val="0"/>
          <w:numId w:val="1"/>
        </w:numPr>
        <w:rPr>
          <w:b/>
          <w:sz w:val="24"/>
        </w:rPr>
      </w:pPr>
      <w:r w:rsidRPr="00BB5F9D">
        <w:rPr>
          <w:b/>
          <w:sz w:val="24"/>
        </w:rPr>
        <w:t>Can I still apply for a place if my child does not sit the assessment?</w:t>
      </w:r>
    </w:p>
    <w:p w:rsidR="00BB5F9D" w:rsidRPr="001F4E36" w:rsidRDefault="00002C7E" w:rsidP="00BB5F9D">
      <w:pPr>
        <w:pStyle w:val="ListParagraph"/>
        <w:rPr>
          <w:i/>
          <w:sz w:val="24"/>
        </w:rPr>
      </w:pPr>
      <w:r>
        <w:rPr>
          <w:i/>
          <w:sz w:val="24"/>
        </w:rPr>
        <w:t>YES</w:t>
      </w:r>
      <w:r w:rsidR="00BB5F9D" w:rsidRPr="001F4E36">
        <w:rPr>
          <w:i/>
          <w:sz w:val="24"/>
        </w:rPr>
        <w:t xml:space="preserve">, if you would like to be considered for a place at </w:t>
      </w:r>
      <w:proofErr w:type="spellStart"/>
      <w:r w:rsidR="00BB5F9D" w:rsidRPr="001F4E36">
        <w:rPr>
          <w:i/>
          <w:sz w:val="24"/>
        </w:rPr>
        <w:t>Swakeleys</w:t>
      </w:r>
      <w:proofErr w:type="spellEnd"/>
      <w:r w:rsidR="00BB5F9D" w:rsidRPr="001F4E36">
        <w:rPr>
          <w:i/>
          <w:sz w:val="24"/>
        </w:rPr>
        <w:t xml:space="preserve"> your daughter </w:t>
      </w:r>
      <w:r w:rsidR="00BB5F9D" w:rsidRPr="001F4E36">
        <w:rPr>
          <w:b/>
          <w:i/>
          <w:sz w:val="24"/>
          <w:u w:val="single"/>
        </w:rPr>
        <w:t>MUST</w:t>
      </w:r>
      <w:r w:rsidR="00BB5F9D" w:rsidRPr="001F4E36">
        <w:rPr>
          <w:i/>
          <w:sz w:val="24"/>
        </w:rPr>
        <w:t xml:space="preserve"> sit the assessment. The ONLY exception is for a child with an EHCP, they do not have to sit the assessment.</w:t>
      </w:r>
      <w:r>
        <w:rPr>
          <w:i/>
          <w:sz w:val="24"/>
        </w:rPr>
        <w:t xml:space="preserve"> If you do not sit the assessment, you can still apply however priority will be given to those pupils who have sat the assessment.</w:t>
      </w:r>
    </w:p>
    <w:p w:rsidR="00BB5F9D" w:rsidRDefault="00BB5F9D" w:rsidP="00BB5F9D">
      <w:pPr>
        <w:pStyle w:val="ListParagraph"/>
        <w:rPr>
          <w:sz w:val="24"/>
        </w:rPr>
      </w:pPr>
    </w:p>
    <w:p w:rsidR="003F7AD7" w:rsidRPr="003F7AD7" w:rsidRDefault="00BB5F9D" w:rsidP="003F7AD7">
      <w:pPr>
        <w:pStyle w:val="ListParagraph"/>
        <w:numPr>
          <w:ilvl w:val="0"/>
          <w:numId w:val="1"/>
        </w:numPr>
        <w:rPr>
          <w:b/>
          <w:sz w:val="24"/>
        </w:rPr>
      </w:pPr>
      <w:r w:rsidRPr="00BB5F9D">
        <w:rPr>
          <w:b/>
          <w:sz w:val="24"/>
        </w:rPr>
        <w:t>How many places are there available in year 7?</w:t>
      </w:r>
    </w:p>
    <w:p w:rsidR="00BB5F9D" w:rsidRDefault="00BB5F9D" w:rsidP="00BB5F9D">
      <w:pPr>
        <w:pStyle w:val="ListParagraph"/>
        <w:rPr>
          <w:i/>
          <w:sz w:val="24"/>
        </w:rPr>
      </w:pPr>
      <w:r w:rsidRPr="001F4E36">
        <w:rPr>
          <w:i/>
          <w:sz w:val="24"/>
        </w:rPr>
        <w:t>We are a 240 intake per academic year.</w:t>
      </w:r>
      <w:r w:rsidR="00ED5801">
        <w:rPr>
          <w:i/>
          <w:sz w:val="24"/>
        </w:rPr>
        <w:t xml:space="preserve"> The table below shows how many places we have available in each band at the start of each year.</w:t>
      </w:r>
    </w:p>
    <w:p w:rsidR="00062139" w:rsidRDefault="00062139" w:rsidP="00BB5F9D">
      <w:pPr>
        <w:pStyle w:val="ListParagraph"/>
        <w:rPr>
          <w:i/>
          <w:sz w:val="24"/>
        </w:rPr>
      </w:pPr>
    </w:p>
    <w:tbl>
      <w:tblPr>
        <w:tblStyle w:val="TableGrid"/>
        <w:tblW w:w="0" w:type="auto"/>
        <w:tblInd w:w="720" w:type="dxa"/>
        <w:tblLook w:val="04A0" w:firstRow="1" w:lastRow="0" w:firstColumn="1" w:lastColumn="0" w:noHBand="0" w:noVBand="1"/>
      </w:tblPr>
      <w:tblGrid>
        <w:gridCol w:w="1131"/>
        <w:gridCol w:w="942"/>
        <w:gridCol w:w="960"/>
        <w:gridCol w:w="960"/>
        <w:gridCol w:w="960"/>
        <w:gridCol w:w="960"/>
        <w:gridCol w:w="960"/>
        <w:gridCol w:w="960"/>
        <w:gridCol w:w="960"/>
        <w:gridCol w:w="943"/>
      </w:tblGrid>
      <w:tr w:rsidR="00305519" w:rsidRPr="00646413" w:rsidTr="00D555F3">
        <w:tc>
          <w:tcPr>
            <w:tcW w:w="1131" w:type="dxa"/>
          </w:tcPr>
          <w:p w:rsidR="00646413" w:rsidRPr="00646413" w:rsidRDefault="00646413" w:rsidP="00BB5F9D">
            <w:pPr>
              <w:pStyle w:val="ListParagraph"/>
              <w:ind w:left="0"/>
              <w:rPr>
                <w:b/>
                <w:i/>
                <w:sz w:val="24"/>
              </w:rPr>
            </w:pPr>
            <w:r w:rsidRPr="00646413">
              <w:rPr>
                <w:b/>
                <w:i/>
                <w:sz w:val="24"/>
              </w:rPr>
              <w:t>Band</w:t>
            </w:r>
          </w:p>
        </w:tc>
        <w:tc>
          <w:tcPr>
            <w:tcW w:w="942" w:type="dxa"/>
          </w:tcPr>
          <w:p w:rsidR="00646413" w:rsidRPr="00646413" w:rsidRDefault="00646413" w:rsidP="00646413">
            <w:pPr>
              <w:pStyle w:val="ListParagraph"/>
              <w:ind w:left="0"/>
              <w:jc w:val="center"/>
              <w:rPr>
                <w:b/>
                <w:i/>
                <w:sz w:val="24"/>
              </w:rPr>
            </w:pPr>
            <w:r w:rsidRPr="00646413">
              <w:rPr>
                <w:b/>
                <w:i/>
                <w:sz w:val="24"/>
              </w:rPr>
              <w:t>1</w:t>
            </w:r>
          </w:p>
        </w:tc>
        <w:tc>
          <w:tcPr>
            <w:tcW w:w="960" w:type="dxa"/>
          </w:tcPr>
          <w:p w:rsidR="00646413" w:rsidRPr="00646413" w:rsidRDefault="00646413" w:rsidP="00646413">
            <w:pPr>
              <w:pStyle w:val="ListParagraph"/>
              <w:ind w:left="0"/>
              <w:jc w:val="center"/>
              <w:rPr>
                <w:b/>
                <w:i/>
                <w:sz w:val="24"/>
              </w:rPr>
            </w:pPr>
            <w:r w:rsidRPr="00646413">
              <w:rPr>
                <w:b/>
                <w:i/>
                <w:sz w:val="24"/>
              </w:rPr>
              <w:t>2</w:t>
            </w:r>
          </w:p>
        </w:tc>
        <w:tc>
          <w:tcPr>
            <w:tcW w:w="960" w:type="dxa"/>
          </w:tcPr>
          <w:p w:rsidR="00646413" w:rsidRPr="00646413" w:rsidRDefault="00646413" w:rsidP="00646413">
            <w:pPr>
              <w:pStyle w:val="ListParagraph"/>
              <w:ind w:left="0"/>
              <w:jc w:val="center"/>
              <w:rPr>
                <w:b/>
                <w:i/>
                <w:sz w:val="24"/>
              </w:rPr>
            </w:pPr>
            <w:r w:rsidRPr="00646413">
              <w:rPr>
                <w:b/>
                <w:i/>
                <w:sz w:val="24"/>
              </w:rPr>
              <w:t>3</w:t>
            </w:r>
          </w:p>
        </w:tc>
        <w:tc>
          <w:tcPr>
            <w:tcW w:w="960" w:type="dxa"/>
          </w:tcPr>
          <w:p w:rsidR="00646413" w:rsidRPr="00646413" w:rsidRDefault="00646413" w:rsidP="00646413">
            <w:pPr>
              <w:pStyle w:val="ListParagraph"/>
              <w:ind w:left="0"/>
              <w:jc w:val="center"/>
              <w:rPr>
                <w:b/>
                <w:i/>
                <w:sz w:val="24"/>
              </w:rPr>
            </w:pPr>
            <w:r w:rsidRPr="00646413">
              <w:rPr>
                <w:b/>
                <w:i/>
                <w:sz w:val="24"/>
              </w:rPr>
              <w:t>4</w:t>
            </w:r>
          </w:p>
        </w:tc>
        <w:tc>
          <w:tcPr>
            <w:tcW w:w="960" w:type="dxa"/>
          </w:tcPr>
          <w:p w:rsidR="00646413" w:rsidRPr="00646413" w:rsidRDefault="00646413" w:rsidP="00646413">
            <w:pPr>
              <w:pStyle w:val="ListParagraph"/>
              <w:ind w:left="0"/>
              <w:jc w:val="center"/>
              <w:rPr>
                <w:b/>
                <w:i/>
                <w:sz w:val="24"/>
              </w:rPr>
            </w:pPr>
            <w:r w:rsidRPr="00646413">
              <w:rPr>
                <w:b/>
                <w:i/>
                <w:sz w:val="24"/>
              </w:rPr>
              <w:t>5</w:t>
            </w:r>
          </w:p>
        </w:tc>
        <w:tc>
          <w:tcPr>
            <w:tcW w:w="960" w:type="dxa"/>
          </w:tcPr>
          <w:p w:rsidR="00646413" w:rsidRPr="00646413" w:rsidRDefault="00646413" w:rsidP="00646413">
            <w:pPr>
              <w:pStyle w:val="ListParagraph"/>
              <w:ind w:left="0"/>
              <w:jc w:val="center"/>
              <w:rPr>
                <w:b/>
                <w:i/>
                <w:sz w:val="24"/>
              </w:rPr>
            </w:pPr>
            <w:r w:rsidRPr="00646413">
              <w:rPr>
                <w:b/>
                <w:i/>
                <w:sz w:val="24"/>
              </w:rPr>
              <w:t>6</w:t>
            </w:r>
          </w:p>
        </w:tc>
        <w:tc>
          <w:tcPr>
            <w:tcW w:w="960" w:type="dxa"/>
          </w:tcPr>
          <w:p w:rsidR="00646413" w:rsidRPr="00646413" w:rsidRDefault="00646413" w:rsidP="00646413">
            <w:pPr>
              <w:pStyle w:val="ListParagraph"/>
              <w:ind w:left="0"/>
              <w:jc w:val="center"/>
              <w:rPr>
                <w:b/>
                <w:i/>
                <w:sz w:val="24"/>
              </w:rPr>
            </w:pPr>
            <w:r w:rsidRPr="00646413">
              <w:rPr>
                <w:b/>
                <w:i/>
                <w:sz w:val="24"/>
              </w:rPr>
              <w:t>7</w:t>
            </w:r>
          </w:p>
        </w:tc>
        <w:tc>
          <w:tcPr>
            <w:tcW w:w="960" w:type="dxa"/>
          </w:tcPr>
          <w:p w:rsidR="00646413" w:rsidRPr="00646413" w:rsidRDefault="00646413" w:rsidP="00646413">
            <w:pPr>
              <w:pStyle w:val="ListParagraph"/>
              <w:ind w:left="0"/>
              <w:jc w:val="center"/>
              <w:rPr>
                <w:b/>
                <w:i/>
                <w:sz w:val="24"/>
              </w:rPr>
            </w:pPr>
            <w:r w:rsidRPr="00646413">
              <w:rPr>
                <w:b/>
                <w:i/>
                <w:sz w:val="24"/>
              </w:rPr>
              <w:t>8</w:t>
            </w:r>
          </w:p>
        </w:tc>
        <w:tc>
          <w:tcPr>
            <w:tcW w:w="943" w:type="dxa"/>
          </w:tcPr>
          <w:p w:rsidR="00646413" w:rsidRPr="00646413" w:rsidRDefault="00646413" w:rsidP="00646413">
            <w:pPr>
              <w:pStyle w:val="ListParagraph"/>
              <w:ind w:left="0"/>
              <w:jc w:val="center"/>
              <w:rPr>
                <w:b/>
                <w:i/>
                <w:sz w:val="24"/>
              </w:rPr>
            </w:pPr>
            <w:r w:rsidRPr="00646413">
              <w:rPr>
                <w:b/>
                <w:i/>
                <w:sz w:val="24"/>
              </w:rPr>
              <w:t>9</w:t>
            </w:r>
          </w:p>
        </w:tc>
      </w:tr>
      <w:tr w:rsidR="00305519" w:rsidTr="00D555F3">
        <w:tc>
          <w:tcPr>
            <w:tcW w:w="1131" w:type="dxa"/>
          </w:tcPr>
          <w:p w:rsidR="00646413" w:rsidRPr="00646413" w:rsidRDefault="00646413" w:rsidP="00BB5F9D">
            <w:pPr>
              <w:pStyle w:val="ListParagraph"/>
              <w:ind w:left="0"/>
              <w:rPr>
                <w:b/>
                <w:i/>
                <w:sz w:val="24"/>
              </w:rPr>
            </w:pPr>
            <w:r w:rsidRPr="00646413">
              <w:rPr>
                <w:b/>
                <w:i/>
                <w:sz w:val="24"/>
              </w:rPr>
              <w:t>Places available</w:t>
            </w:r>
          </w:p>
        </w:tc>
        <w:tc>
          <w:tcPr>
            <w:tcW w:w="942" w:type="dxa"/>
          </w:tcPr>
          <w:p w:rsidR="00646413" w:rsidRDefault="00305519" w:rsidP="00305519">
            <w:pPr>
              <w:pStyle w:val="ListParagraph"/>
              <w:ind w:left="0"/>
              <w:jc w:val="center"/>
              <w:rPr>
                <w:i/>
                <w:sz w:val="24"/>
              </w:rPr>
            </w:pPr>
            <w:r>
              <w:rPr>
                <w:i/>
                <w:sz w:val="24"/>
              </w:rPr>
              <w:t>9</w:t>
            </w:r>
          </w:p>
        </w:tc>
        <w:tc>
          <w:tcPr>
            <w:tcW w:w="960" w:type="dxa"/>
          </w:tcPr>
          <w:p w:rsidR="00646413" w:rsidRDefault="00305519" w:rsidP="00305519">
            <w:pPr>
              <w:pStyle w:val="ListParagraph"/>
              <w:ind w:left="0"/>
              <w:jc w:val="center"/>
              <w:rPr>
                <w:i/>
                <w:sz w:val="24"/>
              </w:rPr>
            </w:pPr>
            <w:r>
              <w:rPr>
                <w:i/>
                <w:sz w:val="24"/>
              </w:rPr>
              <w:t>17</w:t>
            </w:r>
          </w:p>
        </w:tc>
        <w:tc>
          <w:tcPr>
            <w:tcW w:w="960" w:type="dxa"/>
          </w:tcPr>
          <w:p w:rsidR="00646413" w:rsidRDefault="00305519" w:rsidP="00305519">
            <w:pPr>
              <w:pStyle w:val="ListParagraph"/>
              <w:ind w:left="0"/>
              <w:jc w:val="center"/>
              <w:rPr>
                <w:i/>
                <w:sz w:val="24"/>
              </w:rPr>
            </w:pPr>
            <w:r>
              <w:rPr>
                <w:i/>
                <w:sz w:val="24"/>
              </w:rPr>
              <w:t>29</w:t>
            </w:r>
          </w:p>
        </w:tc>
        <w:tc>
          <w:tcPr>
            <w:tcW w:w="960" w:type="dxa"/>
          </w:tcPr>
          <w:p w:rsidR="00646413" w:rsidRDefault="00305519" w:rsidP="00305519">
            <w:pPr>
              <w:pStyle w:val="ListParagraph"/>
              <w:ind w:left="0"/>
              <w:jc w:val="center"/>
              <w:rPr>
                <w:i/>
                <w:sz w:val="24"/>
              </w:rPr>
            </w:pPr>
            <w:r>
              <w:rPr>
                <w:i/>
                <w:sz w:val="24"/>
              </w:rPr>
              <w:t>41</w:t>
            </w:r>
          </w:p>
        </w:tc>
        <w:tc>
          <w:tcPr>
            <w:tcW w:w="960" w:type="dxa"/>
          </w:tcPr>
          <w:p w:rsidR="00646413" w:rsidRDefault="00305519" w:rsidP="00305519">
            <w:pPr>
              <w:pStyle w:val="ListParagraph"/>
              <w:ind w:left="0"/>
              <w:jc w:val="center"/>
              <w:rPr>
                <w:i/>
                <w:sz w:val="24"/>
              </w:rPr>
            </w:pPr>
            <w:r>
              <w:rPr>
                <w:i/>
                <w:sz w:val="24"/>
              </w:rPr>
              <w:t>48</w:t>
            </w:r>
          </w:p>
        </w:tc>
        <w:tc>
          <w:tcPr>
            <w:tcW w:w="960" w:type="dxa"/>
          </w:tcPr>
          <w:p w:rsidR="00646413" w:rsidRDefault="00305519" w:rsidP="00305519">
            <w:pPr>
              <w:pStyle w:val="ListParagraph"/>
              <w:ind w:left="0"/>
              <w:jc w:val="center"/>
              <w:rPr>
                <w:i/>
                <w:sz w:val="24"/>
              </w:rPr>
            </w:pPr>
            <w:r>
              <w:rPr>
                <w:i/>
                <w:sz w:val="24"/>
              </w:rPr>
              <w:t>41</w:t>
            </w:r>
          </w:p>
        </w:tc>
        <w:tc>
          <w:tcPr>
            <w:tcW w:w="960" w:type="dxa"/>
          </w:tcPr>
          <w:p w:rsidR="00646413" w:rsidRDefault="00305519" w:rsidP="00305519">
            <w:pPr>
              <w:pStyle w:val="ListParagraph"/>
              <w:ind w:left="0"/>
              <w:jc w:val="center"/>
              <w:rPr>
                <w:i/>
                <w:sz w:val="24"/>
              </w:rPr>
            </w:pPr>
            <w:r>
              <w:rPr>
                <w:i/>
                <w:sz w:val="24"/>
              </w:rPr>
              <w:t>29</w:t>
            </w:r>
          </w:p>
        </w:tc>
        <w:tc>
          <w:tcPr>
            <w:tcW w:w="960" w:type="dxa"/>
          </w:tcPr>
          <w:p w:rsidR="00646413" w:rsidRDefault="00305519" w:rsidP="00305519">
            <w:pPr>
              <w:pStyle w:val="ListParagraph"/>
              <w:ind w:left="0"/>
              <w:jc w:val="center"/>
              <w:rPr>
                <w:i/>
                <w:sz w:val="24"/>
              </w:rPr>
            </w:pPr>
            <w:r>
              <w:rPr>
                <w:i/>
                <w:sz w:val="24"/>
              </w:rPr>
              <w:t>17</w:t>
            </w:r>
          </w:p>
        </w:tc>
        <w:tc>
          <w:tcPr>
            <w:tcW w:w="943" w:type="dxa"/>
          </w:tcPr>
          <w:p w:rsidR="00646413" w:rsidRDefault="00305519" w:rsidP="00305519">
            <w:pPr>
              <w:pStyle w:val="ListParagraph"/>
              <w:ind w:left="0"/>
              <w:jc w:val="center"/>
              <w:rPr>
                <w:i/>
                <w:sz w:val="24"/>
              </w:rPr>
            </w:pPr>
            <w:r>
              <w:rPr>
                <w:i/>
                <w:sz w:val="24"/>
              </w:rPr>
              <w:t>9</w:t>
            </w:r>
          </w:p>
        </w:tc>
      </w:tr>
    </w:tbl>
    <w:p w:rsidR="00646413" w:rsidRDefault="00D555F3" w:rsidP="00646413">
      <w:pPr>
        <w:rPr>
          <w:i/>
          <w:sz w:val="24"/>
        </w:rPr>
      </w:pPr>
      <w:r>
        <w:rPr>
          <w:i/>
          <w:sz w:val="24"/>
        </w:rPr>
        <w:t xml:space="preserve">              </w:t>
      </w:r>
    </w:p>
    <w:p w:rsidR="00D555F3" w:rsidRPr="007877B4" w:rsidRDefault="00D555F3" w:rsidP="00D555F3">
      <w:pPr>
        <w:spacing w:line="240" w:lineRule="auto"/>
        <w:ind w:left="720"/>
        <w:rPr>
          <w:rFonts w:ascii="Gill Sans MT" w:hAnsi="Gill Sans MT"/>
          <w:color w:val="000000"/>
        </w:rPr>
      </w:pPr>
      <w:r>
        <w:rPr>
          <w:i/>
          <w:sz w:val="24"/>
        </w:rPr>
        <w:t xml:space="preserve"> </w:t>
      </w:r>
      <w:r w:rsidRPr="006046B9">
        <w:rPr>
          <w:i/>
          <w:sz w:val="24"/>
        </w:rPr>
        <w:t>Places are allocated from Band 1</w:t>
      </w:r>
      <w:r w:rsidR="00037FB2">
        <w:rPr>
          <w:i/>
          <w:sz w:val="24"/>
        </w:rPr>
        <w:t xml:space="preserve"> (Band 1 is</w:t>
      </w:r>
      <w:bookmarkStart w:id="0" w:name="_GoBack"/>
      <w:bookmarkEnd w:id="0"/>
      <w:r w:rsidR="00801533">
        <w:rPr>
          <w:i/>
          <w:sz w:val="24"/>
        </w:rPr>
        <w:t xml:space="preserve"> for the lower ability pupils and Band 9 the highest ability pupils)</w:t>
      </w:r>
      <w:r w:rsidRPr="006046B9">
        <w:rPr>
          <w:i/>
          <w:sz w:val="24"/>
        </w:rPr>
        <w:t>. If there are not enough applicatio</w:t>
      </w:r>
      <w:r w:rsidR="00801533">
        <w:rPr>
          <w:i/>
          <w:sz w:val="24"/>
        </w:rPr>
        <w:t xml:space="preserve">ns to fill the band then the </w:t>
      </w:r>
      <w:r w:rsidRPr="006046B9">
        <w:rPr>
          <w:i/>
          <w:sz w:val="24"/>
        </w:rPr>
        <w:t>places are moved to the next band until that band is full. Please see our Admissions Policy for further details.</w:t>
      </w:r>
    </w:p>
    <w:p w:rsidR="00646413" w:rsidRDefault="00646413" w:rsidP="00BB5F9D">
      <w:pPr>
        <w:pStyle w:val="ListParagraph"/>
        <w:rPr>
          <w:i/>
          <w:sz w:val="24"/>
        </w:rPr>
      </w:pPr>
    </w:p>
    <w:p w:rsidR="003F7AD7" w:rsidRPr="003F7AD7" w:rsidRDefault="003F7AD7" w:rsidP="003F7AD7">
      <w:pPr>
        <w:pStyle w:val="ListParagraph"/>
        <w:numPr>
          <w:ilvl w:val="0"/>
          <w:numId w:val="1"/>
        </w:numPr>
        <w:rPr>
          <w:b/>
          <w:sz w:val="24"/>
        </w:rPr>
      </w:pPr>
      <w:r w:rsidRPr="003F7AD7">
        <w:rPr>
          <w:b/>
          <w:sz w:val="24"/>
        </w:rPr>
        <w:t>If I have another daughter at the school does my Year 6 daughter have to sit the assessment?</w:t>
      </w:r>
    </w:p>
    <w:p w:rsidR="007E12CB" w:rsidRDefault="003F7AD7" w:rsidP="007E12CB">
      <w:pPr>
        <w:pStyle w:val="ListParagraph"/>
        <w:rPr>
          <w:i/>
          <w:sz w:val="24"/>
        </w:rPr>
      </w:pPr>
      <w:r>
        <w:rPr>
          <w:i/>
          <w:sz w:val="24"/>
        </w:rPr>
        <w:t>YES. Regardless of having a pupil at the school in years 7-13 EVERY Year 6 pupil must sit the assessment.</w:t>
      </w:r>
    </w:p>
    <w:p w:rsidR="007E12CB" w:rsidRPr="007E12CB" w:rsidRDefault="007E12CB" w:rsidP="007E12CB">
      <w:pPr>
        <w:pStyle w:val="ListParagraph"/>
        <w:rPr>
          <w:i/>
          <w:sz w:val="24"/>
        </w:rPr>
      </w:pPr>
    </w:p>
    <w:p w:rsidR="003F7AD7" w:rsidRPr="003F7AD7" w:rsidRDefault="003F7AD7" w:rsidP="003F7AD7">
      <w:pPr>
        <w:pStyle w:val="ListParagraph"/>
        <w:numPr>
          <w:ilvl w:val="0"/>
          <w:numId w:val="1"/>
        </w:numPr>
        <w:rPr>
          <w:b/>
          <w:sz w:val="24"/>
        </w:rPr>
      </w:pPr>
      <w:r w:rsidRPr="003F7AD7">
        <w:rPr>
          <w:b/>
          <w:sz w:val="24"/>
        </w:rPr>
        <w:t>What is the catchment area for the school?</w:t>
      </w:r>
    </w:p>
    <w:p w:rsidR="003F7AD7" w:rsidRPr="001F4E36" w:rsidRDefault="003F7AD7" w:rsidP="003F7AD7">
      <w:pPr>
        <w:pStyle w:val="ListParagraph"/>
        <w:rPr>
          <w:i/>
          <w:sz w:val="24"/>
        </w:rPr>
      </w:pPr>
      <w:r>
        <w:rPr>
          <w:i/>
          <w:sz w:val="24"/>
        </w:rPr>
        <w:t xml:space="preserve">In Year 7 the London Borough of Hillingdon </w:t>
      </w:r>
      <w:r w:rsidR="007F3CD4">
        <w:rPr>
          <w:i/>
          <w:sz w:val="24"/>
        </w:rPr>
        <w:t>places pupils according to the band they fall into and the number of available spaces we have in that band, then if the pupil has a sibling</w:t>
      </w:r>
      <w:r w:rsidR="00062139">
        <w:rPr>
          <w:i/>
          <w:sz w:val="24"/>
        </w:rPr>
        <w:t xml:space="preserve"> already at the school</w:t>
      </w:r>
      <w:r w:rsidR="007F3CD4">
        <w:rPr>
          <w:i/>
          <w:sz w:val="24"/>
        </w:rPr>
        <w:t xml:space="preserve"> and finally distance to the school (as the crow flies)</w:t>
      </w:r>
      <w:r>
        <w:rPr>
          <w:i/>
          <w:sz w:val="24"/>
        </w:rPr>
        <w:t>.</w:t>
      </w:r>
      <w:r w:rsidR="009707E2">
        <w:rPr>
          <w:i/>
          <w:sz w:val="24"/>
        </w:rPr>
        <w:t xml:space="preserve"> </w:t>
      </w:r>
      <w:r w:rsidR="009707E2" w:rsidRPr="006046B9">
        <w:rPr>
          <w:i/>
          <w:sz w:val="24"/>
        </w:rPr>
        <w:t>The distance is measured by computer generated software as approved by the Pan – London</w:t>
      </w:r>
      <w:r w:rsidR="009707E2" w:rsidRPr="006046B9">
        <w:t xml:space="preserve"> Co-ordinated Admission System </w:t>
      </w:r>
      <w:r w:rsidR="009707E2" w:rsidRPr="006046B9">
        <w:rPr>
          <w:i/>
          <w:sz w:val="24"/>
        </w:rPr>
        <w:t>and is used by 32 London Borough</w:t>
      </w:r>
      <w:r w:rsidR="00D93AB5">
        <w:rPr>
          <w:i/>
          <w:sz w:val="24"/>
        </w:rPr>
        <w:t>s</w:t>
      </w:r>
      <w:r w:rsidR="009707E2" w:rsidRPr="006046B9">
        <w:rPr>
          <w:i/>
          <w:sz w:val="24"/>
        </w:rPr>
        <w:t>.</w:t>
      </w:r>
    </w:p>
    <w:p w:rsidR="00BB5F9D" w:rsidRDefault="00BB5F9D" w:rsidP="00BB5F9D">
      <w:pPr>
        <w:pStyle w:val="ListParagraph"/>
        <w:rPr>
          <w:sz w:val="24"/>
        </w:rPr>
      </w:pPr>
    </w:p>
    <w:p w:rsidR="00BB5F9D" w:rsidRPr="001F4E36" w:rsidRDefault="00BB5F9D" w:rsidP="00BB5F9D">
      <w:pPr>
        <w:pStyle w:val="ListParagraph"/>
        <w:numPr>
          <w:ilvl w:val="0"/>
          <w:numId w:val="1"/>
        </w:numPr>
        <w:rPr>
          <w:b/>
          <w:sz w:val="24"/>
        </w:rPr>
      </w:pPr>
      <w:r w:rsidRPr="001F4E36">
        <w:rPr>
          <w:b/>
          <w:sz w:val="24"/>
        </w:rPr>
        <w:t>What if my daughter cannot sit the assessment on the 10</w:t>
      </w:r>
      <w:r w:rsidRPr="001F4E36">
        <w:rPr>
          <w:b/>
          <w:sz w:val="24"/>
          <w:vertAlign w:val="superscript"/>
        </w:rPr>
        <w:t>th</w:t>
      </w:r>
      <w:r w:rsidRPr="001F4E36">
        <w:rPr>
          <w:b/>
          <w:sz w:val="24"/>
        </w:rPr>
        <w:t xml:space="preserve"> October?</w:t>
      </w:r>
    </w:p>
    <w:p w:rsidR="00BB5F9D" w:rsidRDefault="00BB5F9D" w:rsidP="00BB5F9D">
      <w:pPr>
        <w:pStyle w:val="ListParagraph"/>
        <w:rPr>
          <w:i/>
          <w:sz w:val="24"/>
        </w:rPr>
      </w:pPr>
      <w:r w:rsidRPr="001F4E36">
        <w:rPr>
          <w:i/>
          <w:sz w:val="24"/>
        </w:rPr>
        <w:t>We do offer one alterna</w:t>
      </w:r>
      <w:r w:rsidR="00646413">
        <w:rPr>
          <w:i/>
          <w:sz w:val="24"/>
        </w:rPr>
        <w:t>tive day for exceptional cases. W</w:t>
      </w:r>
      <w:r w:rsidRPr="001F4E36">
        <w:rPr>
          <w:i/>
          <w:sz w:val="24"/>
        </w:rPr>
        <w:t>here it is impossible for pupils to make the 10</w:t>
      </w:r>
      <w:r w:rsidRPr="001F4E36">
        <w:rPr>
          <w:i/>
          <w:sz w:val="24"/>
          <w:vertAlign w:val="superscript"/>
        </w:rPr>
        <w:t>th</w:t>
      </w:r>
      <w:r w:rsidR="00646413">
        <w:rPr>
          <w:i/>
          <w:sz w:val="24"/>
        </w:rPr>
        <w:t xml:space="preserve"> October, p</w:t>
      </w:r>
      <w:r w:rsidR="003F7AD7">
        <w:rPr>
          <w:i/>
          <w:sz w:val="24"/>
        </w:rPr>
        <w:t>arents must contact the school before the 10</w:t>
      </w:r>
      <w:r w:rsidR="003F7AD7" w:rsidRPr="003F7AD7">
        <w:rPr>
          <w:i/>
          <w:sz w:val="24"/>
          <w:vertAlign w:val="superscript"/>
        </w:rPr>
        <w:t>th</w:t>
      </w:r>
      <w:r w:rsidR="00646413">
        <w:rPr>
          <w:i/>
          <w:sz w:val="24"/>
        </w:rPr>
        <w:t xml:space="preserve"> October to inform the school to arrange booking for this alternative day</w:t>
      </w:r>
      <w:proofErr w:type="gramStart"/>
      <w:r w:rsidR="00646413">
        <w:rPr>
          <w:i/>
          <w:sz w:val="24"/>
        </w:rPr>
        <w:t>.</w:t>
      </w:r>
      <w:r w:rsidR="003F7AD7">
        <w:rPr>
          <w:i/>
          <w:sz w:val="24"/>
        </w:rPr>
        <w:t>.</w:t>
      </w:r>
      <w:proofErr w:type="gramEnd"/>
    </w:p>
    <w:p w:rsidR="003063FC" w:rsidRDefault="003063FC" w:rsidP="00BB5F9D">
      <w:pPr>
        <w:pStyle w:val="ListParagraph"/>
        <w:rPr>
          <w:i/>
          <w:sz w:val="24"/>
        </w:rPr>
      </w:pPr>
    </w:p>
    <w:p w:rsidR="00BE336C" w:rsidRPr="003063FC" w:rsidRDefault="00BE336C" w:rsidP="00BE336C">
      <w:pPr>
        <w:pStyle w:val="ListParagraph"/>
        <w:numPr>
          <w:ilvl w:val="0"/>
          <w:numId w:val="1"/>
        </w:numPr>
        <w:rPr>
          <w:b/>
          <w:sz w:val="24"/>
        </w:rPr>
      </w:pPr>
      <w:r w:rsidRPr="003063FC">
        <w:rPr>
          <w:b/>
          <w:sz w:val="24"/>
        </w:rPr>
        <w:lastRenderedPageBreak/>
        <w:t>Once my child has sat the assessment how will we know her results?</w:t>
      </w:r>
    </w:p>
    <w:p w:rsidR="00BE336C" w:rsidRPr="001F4E36" w:rsidRDefault="00BE336C" w:rsidP="00BE336C">
      <w:pPr>
        <w:pStyle w:val="ListParagraph"/>
        <w:rPr>
          <w:i/>
          <w:sz w:val="24"/>
        </w:rPr>
      </w:pPr>
      <w:r>
        <w:rPr>
          <w:i/>
          <w:sz w:val="24"/>
        </w:rPr>
        <w:t xml:space="preserve">We will send a letter out to you </w:t>
      </w:r>
      <w:r w:rsidR="003063FC">
        <w:rPr>
          <w:i/>
          <w:sz w:val="24"/>
        </w:rPr>
        <w:t>within 2 weeks of sitting the assessment to inform what band your daughter falls into.</w:t>
      </w:r>
    </w:p>
    <w:p w:rsidR="00BB5F9D" w:rsidRDefault="00BB5F9D" w:rsidP="00BB5F9D">
      <w:pPr>
        <w:pStyle w:val="ListParagraph"/>
        <w:rPr>
          <w:sz w:val="24"/>
        </w:rPr>
      </w:pPr>
    </w:p>
    <w:p w:rsidR="00BB5F9D" w:rsidRPr="001F4E36" w:rsidRDefault="00BB5F9D" w:rsidP="00BB5F9D">
      <w:pPr>
        <w:pStyle w:val="ListParagraph"/>
        <w:numPr>
          <w:ilvl w:val="0"/>
          <w:numId w:val="1"/>
        </w:numPr>
        <w:rPr>
          <w:b/>
          <w:sz w:val="24"/>
        </w:rPr>
      </w:pPr>
      <w:r w:rsidRPr="001F4E36">
        <w:rPr>
          <w:b/>
          <w:sz w:val="24"/>
        </w:rPr>
        <w:t xml:space="preserve">Will the school be adhering to COVID guidance during the </w:t>
      </w:r>
      <w:proofErr w:type="gramStart"/>
      <w:r w:rsidRPr="001F4E36">
        <w:rPr>
          <w:b/>
          <w:sz w:val="24"/>
        </w:rPr>
        <w:t>assessment.</w:t>
      </w:r>
      <w:proofErr w:type="gramEnd"/>
    </w:p>
    <w:p w:rsidR="001F4E36" w:rsidRPr="001F4E36" w:rsidRDefault="00BB5F9D" w:rsidP="00646413">
      <w:pPr>
        <w:pStyle w:val="ListParagraph"/>
        <w:rPr>
          <w:i/>
          <w:sz w:val="24"/>
        </w:rPr>
      </w:pPr>
      <w:r w:rsidRPr="001F4E36">
        <w:rPr>
          <w:i/>
          <w:sz w:val="24"/>
        </w:rPr>
        <w:t xml:space="preserve">As a school we are adhering to the Governments guidance with regard to the current Coronavirus pandemic. Pupils will be socially distancing at all times and where possible will be kept in their </w:t>
      </w:r>
      <w:r w:rsidR="001F4E36" w:rsidRPr="001F4E36">
        <w:rPr>
          <w:i/>
          <w:sz w:val="24"/>
        </w:rPr>
        <w:t>“</w:t>
      </w:r>
      <w:r w:rsidRPr="001F4E36">
        <w:rPr>
          <w:i/>
          <w:sz w:val="24"/>
        </w:rPr>
        <w:t>Primary school bubble</w:t>
      </w:r>
      <w:r w:rsidR="00BE336C">
        <w:rPr>
          <w:i/>
          <w:sz w:val="24"/>
        </w:rPr>
        <w:t>” during the assessment.</w:t>
      </w:r>
    </w:p>
    <w:sectPr w:rsidR="001F4E36" w:rsidRPr="001F4E36" w:rsidSect="00BB5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C2799"/>
    <w:multiLevelType w:val="hybridMultilevel"/>
    <w:tmpl w:val="955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A3DA3"/>
    <w:multiLevelType w:val="hybridMultilevel"/>
    <w:tmpl w:val="A9F00990"/>
    <w:lvl w:ilvl="0" w:tplc="28C45888">
      <w:start w:val="1"/>
      <w:numFmt w:val="lowerLetter"/>
      <w:lvlText w:val="%1)"/>
      <w:lvlJc w:val="left"/>
      <w:pPr>
        <w:ind w:left="720" w:hanging="360"/>
      </w:pPr>
      <w:rPr>
        <w:rFonts w:ascii="Gill Sans MT" w:eastAsia="Times New Roman" w:hAnsi="Gill Sans MT" w:cs="Tahom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67257"/>
    <w:multiLevelType w:val="hybridMultilevel"/>
    <w:tmpl w:val="2D36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65A81"/>
    <w:multiLevelType w:val="hybridMultilevel"/>
    <w:tmpl w:val="846E0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9D"/>
    <w:rsid w:val="00002C7E"/>
    <w:rsid w:val="00037FB2"/>
    <w:rsid w:val="00062139"/>
    <w:rsid w:val="001F4E36"/>
    <w:rsid w:val="00305519"/>
    <w:rsid w:val="003063FC"/>
    <w:rsid w:val="003F7AD7"/>
    <w:rsid w:val="006046B9"/>
    <w:rsid w:val="00646413"/>
    <w:rsid w:val="0071588F"/>
    <w:rsid w:val="007E12CB"/>
    <w:rsid w:val="007F3CD4"/>
    <w:rsid w:val="00801533"/>
    <w:rsid w:val="009707E2"/>
    <w:rsid w:val="00BB5F9D"/>
    <w:rsid w:val="00BE336C"/>
    <w:rsid w:val="00C90358"/>
    <w:rsid w:val="00CF04ED"/>
    <w:rsid w:val="00D555F3"/>
    <w:rsid w:val="00D92116"/>
    <w:rsid w:val="00D93AB5"/>
    <w:rsid w:val="00ED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CCEBF-1C7F-4A4E-93F0-D221A189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9D"/>
    <w:pPr>
      <w:ind w:left="720"/>
      <w:contextualSpacing/>
    </w:pPr>
  </w:style>
  <w:style w:type="character" w:styleId="Hyperlink">
    <w:name w:val="Hyperlink"/>
    <w:basedOn w:val="DefaultParagraphFont"/>
    <w:uiPriority w:val="99"/>
    <w:unhideWhenUsed/>
    <w:rsid w:val="00646413"/>
    <w:rPr>
      <w:color w:val="0563C1" w:themeColor="hyperlink"/>
      <w:u w:val="single"/>
    </w:rPr>
  </w:style>
  <w:style w:type="paragraph" w:styleId="BalloonText">
    <w:name w:val="Balloon Text"/>
    <w:basedOn w:val="Normal"/>
    <w:link w:val="BalloonTextChar"/>
    <w:uiPriority w:val="99"/>
    <w:semiHidden/>
    <w:unhideWhenUsed/>
    <w:rsid w:val="00646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13"/>
    <w:rPr>
      <w:rFonts w:ascii="Segoe UI" w:hAnsi="Segoe UI" w:cs="Segoe UI"/>
      <w:sz w:val="18"/>
      <w:szCs w:val="18"/>
    </w:rPr>
  </w:style>
  <w:style w:type="table" w:styleId="TableGrid">
    <w:name w:val="Table Grid"/>
    <w:basedOn w:val="TableNormal"/>
    <w:uiPriority w:val="39"/>
    <w:rsid w:val="0064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swakeley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Hanlon</dc:creator>
  <cp:keywords/>
  <dc:description/>
  <cp:lastModifiedBy>Sally Hanlon</cp:lastModifiedBy>
  <cp:revision>6</cp:revision>
  <cp:lastPrinted>2020-09-09T06:40:00Z</cp:lastPrinted>
  <dcterms:created xsi:type="dcterms:W3CDTF">2020-09-09T13:59:00Z</dcterms:created>
  <dcterms:modified xsi:type="dcterms:W3CDTF">2020-09-09T15:00:00Z</dcterms:modified>
</cp:coreProperties>
</file>